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6F04BD" w:rsidP="00301E00">
      <w:pPr>
        <w:pBdr>
          <w:bottom w:val="dotted" w:sz="24" w:space="1" w:color="auto"/>
        </w:pBdr>
        <w:ind w:left="2880" w:firstLine="720"/>
        <w:rPr>
          <w:b/>
          <w:bCs/>
          <w:color w:val="FF0000"/>
        </w:rPr>
      </w:pPr>
      <w:r>
        <w:rPr>
          <w:b/>
          <w:bCs/>
          <w:color w:val="FF0000"/>
        </w:rPr>
        <w:t>TUESDAY SEPTEMBER 11</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89279C">
        <w:t>City on the 14th day of August</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8337E5">
        <w:t>t</w:t>
      </w:r>
      <w:r w:rsidR="00722BD4">
        <w:t xml:space="preserve">, </w:t>
      </w:r>
      <w:r w:rsidR="0089279C">
        <w:t xml:space="preserve">Novicki, </w:t>
      </w:r>
      <w:r w:rsidR="005E1B13">
        <w:t>Naprstek</w:t>
      </w:r>
      <w:r w:rsidR="00CF747B">
        <w:t xml:space="preserve"> </w:t>
      </w:r>
      <w:r w:rsidR="00FF4530">
        <w:t>and Schlote.</w:t>
      </w:r>
      <w:r w:rsidR="00CF747B">
        <w:t xml:space="preserve"> Absent:</w:t>
      </w:r>
      <w:r w:rsidR="0089279C">
        <w:t xml:space="preserve">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6F04BD" w:rsidRDefault="006F04BD" w:rsidP="00743CDE"/>
    <w:p w:rsidR="006F04BD" w:rsidRDefault="006F04BD" w:rsidP="00743CDE">
      <w:proofErr w:type="spellStart"/>
      <w:r>
        <w:t>Schlote</w:t>
      </w:r>
      <w:proofErr w:type="spellEnd"/>
      <w:r>
        <w:t xml:space="preserve"> moved to approve the meeting minutes of the August 14</w:t>
      </w:r>
      <w:r w:rsidRPr="006F04BD">
        <w:rPr>
          <w:vertAlign w:val="superscript"/>
        </w:rPr>
        <w:t>th</w:t>
      </w:r>
      <w:r>
        <w:t>, August 21</w:t>
      </w:r>
      <w:r w:rsidRPr="006F04BD">
        <w:rPr>
          <w:vertAlign w:val="superscript"/>
        </w:rPr>
        <w:t>st</w:t>
      </w:r>
      <w:r>
        <w:t>, August 28</w:t>
      </w:r>
      <w:r w:rsidRPr="006F04BD">
        <w:rPr>
          <w:vertAlign w:val="superscript"/>
        </w:rPr>
        <w:t>th</w:t>
      </w:r>
      <w:r>
        <w:t xml:space="preserve"> and September 4</w:t>
      </w:r>
      <w:r w:rsidRPr="006F04BD">
        <w:rPr>
          <w:vertAlign w:val="superscript"/>
        </w:rPr>
        <w:t>th</w:t>
      </w:r>
      <w:r>
        <w:t xml:space="preserve"> council meetings. </w:t>
      </w:r>
      <w:proofErr w:type="spellStart"/>
      <w:r>
        <w:t>Naprstek</w:t>
      </w:r>
      <w:proofErr w:type="spellEnd"/>
      <w:r>
        <w:t xml:space="preserve"> seconded the motion. Motion carried 4-0.</w:t>
      </w:r>
    </w:p>
    <w:p w:rsidR="006F04BD" w:rsidRDefault="006F04BD" w:rsidP="00743CDE"/>
    <w:p w:rsidR="006F04BD" w:rsidRDefault="006F04BD" w:rsidP="00743CDE">
      <w:proofErr w:type="spellStart"/>
      <w:r>
        <w:t>Schlote</w:t>
      </w:r>
      <w:proofErr w:type="spellEnd"/>
      <w:r>
        <w:t xml:space="preserve"> moved to approve claims and payroll against the city. </w:t>
      </w:r>
      <w:proofErr w:type="spellStart"/>
      <w:r>
        <w:t>Novicki</w:t>
      </w:r>
      <w:proofErr w:type="spellEnd"/>
      <w:r>
        <w:t xml:space="preserve"> seconded the motion. Motion carried 4-0.</w:t>
      </w:r>
    </w:p>
    <w:p w:rsidR="006F04BD" w:rsidRDefault="006F04BD" w:rsidP="00743CDE"/>
    <w:p w:rsidR="006F04BD" w:rsidRDefault="006F04BD" w:rsidP="00743CDE">
      <w:r>
        <w:t>Economic Development director Susan Norris gave updates on</w:t>
      </w:r>
      <w:r w:rsidR="00475577">
        <w:t xml:space="preserve"> the IRP grant that was submitted to </w:t>
      </w:r>
      <w:bookmarkStart w:id="0" w:name="_GoBack"/>
      <w:bookmarkEnd w:id="0"/>
      <w:r>
        <w:t>the USDA, the final ECAP meeting to be held on September 13</w:t>
      </w:r>
      <w:r w:rsidRPr="006F04BD">
        <w:rPr>
          <w:vertAlign w:val="superscript"/>
        </w:rPr>
        <w:t>th</w:t>
      </w:r>
      <w:r>
        <w:t xml:space="preserve"> and information on upcoming classes for current downtown businesses. </w:t>
      </w:r>
    </w:p>
    <w:p w:rsidR="006F04BD" w:rsidRDefault="006F04BD" w:rsidP="00743CDE"/>
    <w:p w:rsidR="006F23F0" w:rsidRDefault="006F04BD" w:rsidP="00743CDE">
      <w:r>
        <w:t xml:space="preserve">Manor Administrator </w:t>
      </w:r>
      <w:proofErr w:type="spellStart"/>
      <w:r>
        <w:t>Juleen</w:t>
      </w:r>
      <w:proofErr w:type="spellEnd"/>
      <w:r>
        <w:t xml:space="preserve"> Johnson reported that the generator was completely installed</w:t>
      </w:r>
      <w:r w:rsidR="006F23F0">
        <w:t xml:space="preserve">, the State Fire Marshall will be conducting surveys of the facility and the initial audit of the financials looked good. Johnson also reported on the upcoming mass casualty drill to be held in October </w:t>
      </w:r>
      <w:r w:rsidR="006F23F0">
        <w:lastRenderedPageBreak/>
        <w:t xml:space="preserve">involving Plainview Fire &amp; Rescue, City of Plainview, Manor, </w:t>
      </w:r>
      <w:r w:rsidR="008150A8">
        <w:t xml:space="preserve">CHI Health </w:t>
      </w:r>
      <w:r w:rsidR="006F23F0">
        <w:t xml:space="preserve">and Plainview Schools. </w:t>
      </w:r>
    </w:p>
    <w:p w:rsidR="00C4147F" w:rsidRDefault="00C4147F" w:rsidP="00743CDE"/>
    <w:p w:rsidR="00C4147F" w:rsidRDefault="00C4147F" w:rsidP="00743CDE">
      <w:r>
        <w:t xml:space="preserve">Police Chief Bruce </w:t>
      </w:r>
      <w:proofErr w:type="spellStart"/>
      <w:r>
        <w:t>Yosten</w:t>
      </w:r>
      <w:proofErr w:type="spellEnd"/>
      <w:r>
        <w:t xml:space="preserve"> discussed procedures for unlicensed vehicles and the status of emergency sirens in town. </w:t>
      </w:r>
    </w:p>
    <w:p w:rsidR="00C4147F" w:rsidRDefault="00C4147F" w:rsidP="00743CDE"/>
    <w:p w:rsidR="00C4147F" w:rsidRDefault="00C4147F" w:rsidP="00743CDE">
      <w:r>
        <w:t xml:space="preserve">City Superintendent Curt Hart gave an update on concrete work that was recently completed around town. Hart also discussed several upcoming projects including the renovation of the water tower by Suez Utility Services, water and sewer </w:t>
      </w:r>
      <w:r w:rsidR="00C42140">
        <w:t>main extension on 4</w:t>
      </w:r>
      <w:r w:rsidR="00C42140" w:rsidRPr="00C42140">
        <w:rPr>
          <w:vertAlign w:val="superscript"/>
        </w:rPr>
        <w:t>th</w:t>
      </w:r>
      <w:r w:rsidR="00C42140">
        <w:t xml:space="preserve"> Street and road work on Euclid from 9</w:t>
      </w:r>
      <w:r w:rsidR="00C42140" w:rsidRPr="00C42140">
        <w:rPr>
          <w:vertAlign w:val="superscript"/>
        </w:rPr>
        <w:t>th</w:t>
      </w:r>
      <w:r w:rsidR="00C42140">
        <w:t xml:space="preserve"> to 5</w:t>
      </w:r>
      <w:r w:rsidR="00C42140" w:rsidRPr="00C42140">
        <w:rPr>
          <w:vertAlign w:val="superscript"/>
        </w:rPr>
        <w:t>th</w:t>
      </w:r>
      <w:r w:rsidR="00C42140">
        <w:t xml:space="preserve"> Street in conjunction with Pierce County. The process of renewing the permits for the lagoon has also started. </w:t>
      </w:r>
    </w:p>
    <w:p w:rsidR="00C42140" w:rsidRDefault="00C42140" w:rsidP="00743CDE"/>
    <w:p w:rsidR="00C42140" w:rsidRDefault="00C42140" w:rsidP="00743CDE">
      <w:r>
        <w:t xml:space="preserve">Mayor </w:t>
      </w:r>
      <w:proofErr w:type="spellStart"/>
      <w:r>
        <w:t>Seip</w:t>
      </w:r>
      <w:proofErr w:type="spellEnd"/>
      <w:r>
        <w:t xml:space="preserve"> recommended appointing Jodie Johnson to the LB840 Board to replace the position vacated by Nicole </w:t>
      </w:r>
      <w:proofErr w:type="spellStart"/>
      <w:r>
        <w:t>Darnall</w:t>
      </w:r>
      <w:proofErr w:type="spellEnd"/>
      <w:r>
        <w:t xml:space="preserve">. </w:t>
      </w:r>
      <w:proofErr w:type="spellStart"/>
      <w:r>
        <w:t>Schlote</w:t>
      </w:r>
      <w:proofErr w:type="spellEnd"/>
      <w:r>
        <w:t xml:space="preserve"> moved to approve appointment. Cornett seconded the motion. Motion carried 4-0. </w:t>
      </w:r>
    </w:p>
    <w:p w:rsidR="00C42140" w:rsidRDefault="00C42140" w:rsidP="00743CDE"/>
    <w:p w:rsidR="00C42140" w:rsidRDefault="00C42140" w:rsidP="00743CDE">
      <w:r>
        <w:t>Miller &amp; Associates provided the bids that had been submitted and opened for bids on the 4</w:t>
      </w:r>
      <w:r w:rsidRPr="00C42140">
        <w:rPr>
          <w:vertAlign w:val="superscript"/>
        </w:rPr>
        <w:t>th</w:t>
      </w:r>
      <w:r>
        <w:t xml:space="preserve"> Street Water &amp; Sewer Main Extension project. There were 3 bids that were received and the low bid was submitted by </w:t>
      </w:r>
      <w:proofErr w:type="spellStart"/>
      <w:r>
        <w:t>Rutjens</w:t>
      </w:r>
      <w:proofErr w:type="spellEnd"/>
      <w:r>
        <w:t xml:space="preserve"> of Tilden for $63,479.85. Miller &amp; Associates will submit the contract to Ci</w:t>
      </w:r>
      <w:r w:rsidR="006259FB">
        <w:t>ty Attorney Curtiss to proceed</w:t>
      </w:r>
      <w:r>
        <w:t xml:space="preserve"> forward with the project. </w:t>
      </w:r>
      <w:proofErr w:type="spellStart"/>
      <w:r>
        <w:t>Schlote</w:t>
      </w:r>
      <w:proofErr w:type="spellEnd"/>
      <w:r>
        <w:t xml:space="preserve"> moved to accept </w:t>
      </w:r>
      <w:r w:rsidR="00820A20">
        <w:t xml:space="preserve">Miller &amp; Associate’s recommendation of </w:t>
      </w:r>
      <w:proofErr w:type="spellStart"/>
      <w:r w:rsidR="00820A20">
        <w:t>Rutjens</w:t>
      </w:r>
      <w:proofErr w:type="spellEnd"/>
      <w:r w:rsidR="00820A20">
        <w:t xml:space="preserve"> for $63,479.85. Cornett seconded the motion. Motion carried 4-0. </w:t>
      </w:r>
    </w:p>
    <w:p w:rsidR="00820A20" w:rsidRDefault="00820A20" w:rsidP="00743CDE"/>
    <w:p w:rsidR="00820A20" w:rsidRDefault="00820A20" w:rsidP="00743CDE">
      <w:r>
        <w:t xml:space="preserve">Discussion was held on the proposed Professional Retail Operations Agreement between the City of Plainview and NCPPD.  Representatives from both entities spoke on the lease agreement percentage of 16% and the rate design for residential and commercial customers. Following </w:t>
      </w:r>
      <w:r w:rsidR="00775950">
        <w:t xml:space="preserve">approval by the NCPPD Board </w:t>
      </w:r>
      <w:r w:rsidR="00AE4F9C">
        <w:t>at their September 20</w:t>
      </w:r>
      <w:r w:rsidR="00AE4F9C" w:rsidRPr="00AE4F9C">
        <w:rPr>
          <w:vertAlign w:val="superscript"/>
        </w:rPr>
        <w:t>th</w:t>
      </w:r>
      <w:r w:rsidR="00AE4F9C">
        <w:t xml:space="preserve"> meeting, </w:t>
      </w:r>
      <w:r w:rsidR="00775950">
        <w:t>the contract would go into effect on December 1, 2018 with Plainview customers receiving their first billing from NCPPD in January of 2019.  Keith Harvey</w:t>
      </w:r>
      <w:r w:rsidR="00AE4F9C">
        <w:t xml:space="preserve"> of NCPPD</w:t>
      </w:r>
      <w:r w:rsidR="00775950">
        <w:t xml:space="preserve"> stated that they will try to make the transition as seamless as possible</w:t>
      </w:r>
      <w:r w:rsidR="006259FB">
        <w:t xml:space="preserve">. </w:t>
      </w:r>
      <w:r w:rsidR="00775950">
        <w:t xml:space="preserve"> </w:t>
      </w:r>
    </w:p>
    <w:p w:rsidR="00AE4F9C" w:rsidRDefault="00AE4F9C" w:rsidP="00743CDE"/>
    <w:p w:rsidR="00AE4F9C" w:rsidRDefault="00AE4F9C" w:rsidP="00743CDE">
      <w:r>
        <w:t>Community members present questioned the policy on tree trimming and the available payment options for customers. A spreadsheet showing the comparison of rates for each customer will be available for those with questions on their rates. Harvey also stated that rate designs will be ran every year in order to assure that the rates set will cover all necessary costs of the City.</w:t>
      </w:r>
    </w:p>
    <w:p w:rsidR="00AE4F9C" w:rsidRDefault="00AE4F9C" w:rsidP="00743CDE"/>
    <w:p w:rsidR="00AE4F9C" w:rsidRDefault="00AE4F9C" w:rsidP="00743CDE">
      <w:proofErr w:type="spellStart"/>
      <w:r>
        <w:t>Naprstek</w:t>
      </w:r>
      <w:proofErr w:type="spellEnd"/>
      <w:r>
        <w:t xml:space="preserve"> moved to sign the Professional Retail Operations Agreement with NCPPD for lease of the City of Plainview power system. Cornett seconded the motion. Motion carried 4-0. </w:t>
      </w:r>
    </w:p>
    <w:p w:rsidR="00AE4F9C" w:rsidRDefault="00AE4F9C" w:rsidP="00743CDE"/>
    <w:p w:rsidR="00AE4F9C" w:rsidRDefault="00AE4F9C" w:rsidP="00743CDE">
      <w:r>
        <w:t xml:space="preserve">Holton informed the council that a second Community Clean </w:t>
      </w:r>
      <w:proofErr w:type="gramStart"/>
      <w:r>
        <w:t>Up</w:t>
      </w:r>
      <w:proofErr w:type="gramEnd"/>
      <w:r>
        <w:t xml:space="preserve"> Days will be held on Saturday, September 22</w:t>
      </w:r>
      <w:r w:rsidRPr="00AE4F9C">
        <w:rPr>
          <w:vertAlign w:val="superscript"/>
        </w:rPr>
        <w:t>nd</w:t>
      </w:r>
      <w:r>
        <w:t xml:space="preserve"> and Sunday, September 23</w:t>
      </w:r>
      <w:r w:rsidRPr="00AE4F9C">
        <w:rPr>
          <w:vertAlign w:val="superscript"/>
        </w:rPr>
        <w:t>rd</w:t>
      </w:r>
      <w:r>
        <w:t xml:space="preserve"> for free dumping at the C&amp;D and Transfer Station. Residents will be allowed one pickup load and are asked to weigh at Schaefer Grain before and after dumping. The recycling hub will also be open on Saturday, September 22</w:t>
      </w:r>
      <w:r w:rsidRPr="00AE4F9C">
        <w:rPr>
          <w:vertAlign w:val="superscript"/>
        </w:rPr>
        <w:t>nd</w:t>
      </w:r>
      <w:r>
        <w:t xml:space="preserve"> from 9:00 am to 1:00 pm. </w:t>
      </w:r>
    </w:p>
    <w:p w:rsidR="00AE4F9C" w:rsidRDefault="00AE4F9C" w:rsidP="00743CDE"/>
    <w:p w:rsidR="00E3023B" w:rsidRDefault="00E3023B" w:rsidP="00E3023B"/>
    <w:p w:rsidR="00E3023B" w:rsidRDefault="00E3023B" w:rsidP="00E3023B">
      <w:r>
        <w:t xml:space="preserve">Council member </w:t>
      </w:r>
      <w:proofErr w:type="spellStart"/>
      <w:r>
        <w:t>Naprstek</w:t>
      </w:r>
      <w:proofErr w:type="spellEnd"/>
      <w:r>
        <w:t xml:space="preserve"> introduced the following resolution and moved for its adoption:</w:t>
      </w:r>
    </w:p>
    <w:p w:rsidR="00E3023B" w:rsidRDefault="00E3023B" w:rsidP="00E3023B"/>
    <w:p w:rsidR="00E3023B" w:rsidRDefault="00E3023B" w:rsidP="00E3023B">
      <w:pPr>
        <w:jc w:val="center"/>
        <w:rPr>
          <w:b/>
        </w:rPr>
      </w:pPr>
      <w:r w:rsidRPr="00E3023B">
        <w:rPr>
          <w:b/>
        </w:rPr>
        <w:t>RESOLUTION #578</w:t>
      </w:r>
    </w:p>
    <w:p w:rsidR="00391A83" w:rsidRDefault="00391A83" w:rsidP="00E3023B">
      <w:pPr>
        <w:jc w:val="center"/>
        <w:rPr>
          <w:b/>
        </w:rPr>
      </w:pPr>
    </w:p>
    <w:p w:rsidR="00391A83" w:rsidRPr="00E3023B" w:rsidRDefault="00391A83" w:rsidP="00E3023B">
      <w:pPr>
        <w:jc w:val="center"/>
        <w:rPr>
          <w:b/>
        </w:rPr>
      </w:pPr>
    </w:p>
    <w:p w:rsidR="0000368A" w:rsidRDefault="0000368A" w:rsidP="0000368A">
      <w:pPr>
        <w:spacing w:line="480" w:lineRule="auto"/>
        <w:jc w:val="center"/>
        <w:rPr>
          <w:b/>
          <w:u w:val="single"/>
        </w:rPr>
      </w:pPr>
      <w:r>
        <w:rPr>
          <w:b/>
          <w:u w:val="single"/>
        </w:rPr>
        <w:t xml:space="preserve">RESOLUTION OF THE </w:t>
      </w:r>
    </w:p>
    <w:p w:rsidR="0000368A" w:rsidRDefault="0000368A" w:rsidP="0000368A">
      <w:pPr>
        <w:spacing w:line="480" w:lineRule="auto"/>
        <w:jc w:val="center"/>
        <w:rPr>
          <w:b/>
          <w:u w:val="single"/>
        </w:rPr>
      </w:pPr>
      <w:r>
        <w:rPr>
          <w:b/>
          <w:u w:val="single"/>
        </w:rPr>
        <w:t xml:space="preserve">PLAINVIEW CITY COUNCIL </w:t>
      </w:r>
    </w:p>
    <w:p w:rsidR="0000368A" w:rsidRPr="0000368A" w:rsidRDefault="00C56CE5" w:rsidP="0000368A">
      <w:pPr>
        <w:spacing w:line="480" w:lineRule="auto"/>
        <w:jc w:val="center"/>
        <w:rPr>
          <w:b/>
          <w:u w:val="single"/>
        </w:rPr>
      </w:pPr>
      <w:r>
        <w:rPr>
          <w:b/>
          <w:u w:val="single"/>
        </w:rPr>
        <w:t>FOR A $80,000 RURAL BUS</w:t>
      </w:r>
      <w:r w:rsidR="0000368A">
        <w:rPr>
          <w:b/>
          <w:u w:val="single"/>
        </w:rPr>
        <w:t>INESS DEVELOPMENT GRANT FROM RURAL DEVELOPMENT</w:t>
      </w:r>
    </w:p>
    <w:p w:rsidR="0000368A" w:rsidRDefault="0000368A" w:rsidP="0000368A">
      <w:pPr>
        <w:spacing w:line="480" w:lineRule="auto"/>
      </w:pPr>
    </w:p>
    <w:p w:rsidR="0000368A" w:rsidRPr="00AC35C8" w:rsidRDefault="0000368A" w:rsidP="0000368A">
      <w:pPr>
        <w:spacing w:line="480" w:lineRule="auto"/>
      </w:pPr>
      <w:r w:rsidRPr="0000368A">
        <w:rPr>
          <w:b/>
        </w:rPr>
        <w:t>WHEREAS,</w:t>
      </w:r>
      <w:r>
        <w:t xml:space="preserve"> the City of Plainview (hereinafter called Grantee) intends to accept a Rural Development Business Grant in the amount of $80,000 from the United States of America, acting through Rural Development (“the agency”), United States Department of Agriculture, acting under the provisions of the Rural Business Development Grant Program (7 C.F.R. Part 4280, Subpart E) for the purpose of providing business loans to rural </w:t>
      </w:r>
      <w:r w:rsidRPr="00AC35C8">
        <w:t>small and emerging private business enterprises in Plainview, Nebraska.</w:t>
      </w:r>
    </w:p>
    <w:p w:rsidR="0000368A" w:rsidRPr="00AC35C8" w:rsidRDefault="0000368A" w:rsidP="0000368A">
      <w:pPr>
        <w:spacing w:line="480" w:lineRule="auto"/>
      </w:pPr>
      <w:r w:rsidRPr="0000368A">
        <w:rPr>
          <w:b/>
        </w:rPr>
        <w:t>WHEREAS</w:t>
      </w:r>
      <w:r w:rsidRPr="00AC35C8">
        <w:t>, as a condition to and in consideration of receiving financial assistance in the form of the Rural Development Business Grant (RDBG) from the agency, this Resolution is being adopted.</w:t>
      </w:r>
    </w:p>
    <w:p w:rsidR="0000368A" w:rsidRPr="00AC35C8" w:rsidRDefault="0000368A" w:rsidP="0000368A">
      <w:pPr>
        <w:spacing w:line="480" w:lineRule="auto"/>
      </w:pPr>
    </w:p>
    <w:p w:rsidR="0000368A" w:rsidRPr="00AC35C8" w:rsidRDefault="0000368A" w:rsidP="0000368A">
      <w:pPr>
        <w:spacing w:line="480" w:lineRule="auto"/>
      </w:pPr>
      <w:r w:rsidRPr="0000368A">
        <w:rPr>
          <w:b/>
        </w:rPr>
        <w:t>THEREFORE,</w:t>
      </w:r>
      <w:r w:rsidRPr="00AC35C8">
        <w:t xml:space="preserve"> in consideration of the premises, Grantee agrees as follows:</w:t>
      </w:r>
    </w:p>
    <w:p w:rsidR="0000368A" w:rsidRPr="00AC35C8" w:rsidRDefault="0000368A" w:rsidP="0000368A">
      <w:pPr>
        <w:numPr>
          <w:ilvl w:val="0"/>
          <w:numId w:val="28"/>
        </w:numPr>
        <w:spacing w:line="480" w:lineRule="auto"/>
      </w:pPr>
      <w:r w:rsidRPr="00AC35C8">
        <w:t>The Grantee hereby applies for, approves and accepts a Rural Development Business Grant (RDBG) in an amount not to exceed $80,000 in accordance with the terms specified in the Application for Federal Assistance (Form SF 424) and the Letter of Conditions dated July 24, 2018, and the General Requirements for Administration of the Rural Development Business Grant (RD Instruction 4280, Subpart E) copies of which have been provided to us.</w:t>
      </w:r>
    </w:p>
    <w:p w:rsidR="0000368A" w:rsidRDefault="0000368A" w:rsidP="0000368A">
      <w:pPr>
        <w:numPr>
          <w:ilvl w:val="0"/>
          <w:numId w:val="28"/>
        </w:numPr>
        <w:spacing w:line="480" w:lineRule="auto"/>
      </w:pPr>
      <w:r>
        <w:t>The Mayor and City Clerk are hereby authorized and directed to approve, accept and take all actions necessary to obtain and complete the requirements of the Rural Development Business Grant under the terms offered by the agency.</w:t>
      </w:r>
    </w:p>
    <w:p w:rsidR="00E3023B" w:rsidRDefault="00E3023B" w:rsidP="00E3023B"/>
    <w:p w:rsidR="00E3023B" w:rsidRDefault="00E3023B" w:rsidP="00E3023B">
      <w:r>
        <w:t xml:space="preserve">Council member </w:t>
      </w:r>
      <w:proofErr w:type="spellStart"/>
      <w:r>
        <w:t>Schlote</w:t>
      </w:r>
      <w:proofErr w:type="spellEnd"/>
      <w:r>
        <w:t xml:space="preserve"> seconded the foregoing motion and on roll call on the passage and adoption of said resolution, the following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xml:space="preserve"> Nay: None. Whereupon the Mayor declared said motion carried and Resolution #578 is passed and adopted.</w:t>
      </w:r>
    </w:p>
    <w:p w:rsidR="00E3023B" w:rsidRDefault="00E3023B" w:rsidP="00E3023B"/>
    <w:p w:rsidR="00E3023B" w:rsidRDefault="00E3023B" w:rsidP="00E3023B">
      <w:r>
        <w:t>The Budget Hearing for FY 2018-2019 will be held on Wednesday, September 19</w:t>
      </w:r>
      <w:r w:rsidRPr="00E3023B">
        <w:rPr>
          <w:vertAlign w:val="superscript"/>
        </w:rPr>
        <w:t>th</w:t>
      </w:r>
      <w:r>
        <w:t xml:space="preserve"> at 7:00 PM.</w:t>
      </w:r>
    </w:p>
    <w:p w:rsidR="00E3023B" w:rsidRDefault="00E3023B" w:rsidP="00E3023B"/>
    <w:p w:rsidR="00E3023B" w:rsidRDefault="00E3023B" w:rsidP="00E3023B">
      <w:r>
        <w:t xml:space="preserve">The final budget workshop for FY 2018-2019 was held. Members of the Library Foundation, Library Board and Librarian Donna Christiansen were present to discuss the cost of books for the facility and the overall budget of the library. </w:t>
      </w:r>
    </w:p>
    <w:p w:rsidR="00391A83" w:rsidRDefault="00391A83" w:rsidP="00E3023B"/>
    <w:p w:rsidR="00391A83" w:rsidRDefault="00391A83" w:rsidP="00E3023B">
      <w:r>
        <w:t xml:space="preserve">City Administrator Holton gave his report. </w:t>
      </w:r>
    </w:p>
    <w:p w:rsidR="00391A83" w:rsidRDefault="00391A83" w:rsidP="00E3023B"/>
    <w:p w:rsidR="00391A83" w:rsidRDefault="00391A83" w:rsidP="00E3023B">
      <w:r>
        <w:t xml:space="preserve">City Attorney Curtiss discussed the Open Meetings Act and the use of executive sessions at stated meetings. </w:t>
      </w:r>
    </w:p>
    <w:p w:rsidR="00391A83" w:rsidRDefault="00391A83" w:rsidP="00E3023B"/>
    <w:p w:rsidR="006F23F0" w:rsidRDefault="00391A83" w:rsidP="00743CDE">
      <w:r>
        <w:t xml:space="preserve">Council comments on employee use of social media during the day, IRP fee payment, vacation hours and the function of the city whistles were discussed. </w:t>
      </w:r>
    </w:p>
    <w:p w:rsidR="006F23F0" w:rsidRDefault="006F23F0" w:rsidP="00743CDE"/>
    <w:p w:rsidR="00F15DAE" w:rsidRDefault="00F15DAE" w:rsidP="00047546"/>
    <w:p w:rsidR="00A567D8" w:rsidRPr="00DE23C1" w:rsidRDefault="00F15DAE" w:rsidP="00743CDE">
      <w:r>
        <w:t>I</w:t>
      </w:r>
      <w:r w:rsidR="00A567D8" w:rsidRPr="00DE23C1">
        <w:t xml:space="preserve">t was moved </w:t>
      </w:r>
      <w:r w:rsidR="008337E5">
        <w:t>by</w:t>
      </w:r>
      <w:r w:rsidR="006F04BD">
        <w:t xml:space="preserve"> Cornett</w:t>
      </w:r>
      <w:r w:rsidR="00830FA8" w:rsidRPr="00DE23C1">
        <w:t>, seconde</w:t>
      </w:r>
      <w:r w:rsidR="006F04BD">
        <w:t xml:space="preserve">d by </w:t>
      </w:r>
      <w:proofErr w:type="spellStart"/>
      <w:r w:rsidR="006F04BD">
        <w:t>Naprstek</w:t>
      </w:r>
      <w:proofErr w:type="spellEnd"/>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4660B7" w:rsidRPr="00DE23C1" w:rsidRDefault="004660B7" w:rsidP="00743CDE"/>
    <w:p w:rsidR="00743CDE" w:rsidRDefault="006F04BD" w:rsidP="00743CDE">
      <w:r>
        <w:t>TIME: 9:49</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6F04BD">
        <w:t>9/11</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DD6E49" w:rsidRPr="00653035" w:rsidRDefault="00DD6E49" w:rsidP="00743CDE">
      <w:pPr>
        <w:tabs>
          <w:tab w:val="center" w:pos="4320"/>
          <w:tab w:val="decimal" w:pos="7200"/>
        </w:tabs>
        <w:rPr>
          <w:b/>
        </w:rPr>
      </w:pPr>
    </w:p>
    <w:p w:rsidR="00DD6E49" w:rsidRPr="00653035" w:rsidRDefault="00DD6E49" w:rsidP="00743CDE">
      <w:pPr>
        <w:tabs>
          <w:tab w:val="center" w:pos="4320"/>
          <w:tab w:val="decimal" w:pos="7200"/>
        </w:tabs>
        <w:rPr>
          <w:b/>
        </w:rPr>
      </w:pPr>
    </w:p>
    <w:tbl>
      <w:tblPr>
        <w:tblW w:w="7844" w:type="dxa"/>
        <w:tblLook w:val="04A0" w:firstRow="1" w:lastRow="0" w:firstColumn="1" w:lastColumn="0" w:noHBand="0" w:noVBand="1"/>
      </w:tblPr>
      <w:tblGrid>
        <w:gridCol w:w="816"/>
        <w:gridCol w:w="3664"/>
        <w:gridCol w:w="2070"/>
        <w:gridCol w:w="1560"/>
      </w:tblGrid>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Allied Benefit Services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Emp</w:t>
            </w:r>
            <w:proofErr w:type="spellEnd"/>
            <w:r w:rsidRPr="006259FB">
              <w:rPr>
                <w:color w:val="000000"/>
              </w:rPr>
              <w:t xml:space="preserve"> Ins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10,575.27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Black Hills Energy</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556.64</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Casey's General Stores </w:t>
            </w:r>
            <w:proofErr w:type="spellStart"/>
            <w:r w:rsidRPr="006259FB">
              <w:rPr>
                <w:color w:val="000000"/>
              </w:rPr>
              <w:t>Inc</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Fuel</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42.76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HHS Cooling </w:t>
            </w:r>
            <w:proofErr w:type="spellStart"/>
            <w:r w:rsidRPr="006259FB">
              <w:rPr>
                <w:color w:val="000000"/>
              </w:rPr>
              <w:t>Asst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505.00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HHS Energy </w:t>
            </w:r>
            <w:proofErr w:type="spellStart"/>
            <w:r w:rsidRPr="006259FB">
              <w:rPr>
                <w:color w:val="000000"/>
              </w:rPr>
              <w:t>Asst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350.00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Pool Sales Tax</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6,544.18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Library Sales Tax</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3,270.92</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Manor Sales Tax</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3,270.92</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Eco Dev Sales Tax</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3,270.92</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Comm</w:t>
            </w:r>
            <w:proofErr w:type="spellEnd"/>
            <w:r w:rsidRPr="006259FB">
              <w:rPr>
                <w:color w:val="000000"/>
              </w:rPr>
              <w:t xml:space="preserve"> Bankers Merc Svc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1,079.87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CrashPlan</w:t>
            </w:r>
            <w:proofErr w:type="spellEnd"/>
            <w:r w:rsidRPr="006259FB">
              <w:rPr>
                <w:color w:val="000000"/>
              </w:rPr>
              <w:t xml:space="preserve"> Pro</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9.99</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EFTPS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Fed Tax W/H</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7,478.16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EFTPS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Fed Tax W/H</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4,509.19</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Healthplan</w:t>
            </w:r>
            <w:proofErr w:type="spellEnd"/>
            <w:r w:rsidRPr="006259FB">
              <w:rPr>
                <w:color w:val="000000"/>
              </w:rPr>
              <w:t xml:space="preserve"> Services, </w:t>
            </w:r>
            <w:proofErr w:type="spellStart"/>
            <w:r w:rsidRPr="006259FB">
              <w:rPr>
                <w:color w:val="000000"/>
              </w:rPr>
              <w:t>Inc</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Emp</w:t>
            </w:r>
            <w:proofErr w:type="spellEnd"/>
            <w:r w:rsidRPr="006259FB">
              <w:rPr>
                <w:color w:val="000000"/>
              </w:rPr>
              <w:t xml:space="preserve"> Ins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158.40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Hillary Cleveland</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Reim</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16.60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13972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Hometown Leasing</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Copier Lease</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163.67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Mass Mutual</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Pension</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2,362.55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Mass Mutual</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Pension</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2,362.55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13970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Midwest Bank</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Emp</w:t>
            </w:r>
            <w:proofErr w:type="spellEnd"/>
            <w:r w:rsidRPr="006259FB">
              <w:rPr>
                <w:color w:val="000000"/>
              </w:rPr>
              <w:t xml:space="preserve"> HSA</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300.00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NE </w:t>
            </w:r>
            <w:proofErr w:type="spellStart"/>
            <w:r w:rsidRPr="006259FB">
              <w:rPr>
                <w:color w:val="000000"/>
              </w:rPr>
              <w:t>Dept</w:t>
            </w:r>
            <w:proofErr w:type="spellEnd"/>
            <w:r w:rsidRPr="006259FB">
              <w:rPr>
                <w:color w:val="000000"/>
              </w:rPr>
              <w:t xml:space="preserve"> of Rev</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State W/H Tax</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1,345.80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NE </w:t>
            </w:r>
            <w:proofErr w:type="spellStart"/>
            <w:r w:rsidRPr="006259FB">
              <w:rPr>
                <w:color w:val="000000"/>
              </w:rPr>
              <w:t>Dept</w:t>
            </w:r>
            <w:proofErr w:type="spellEnd"/>
            <w:r w:rsidRPr="006259FB">
              <w:rPr>
                <w:color w:val="000000"/>
              </w:rPr>
              <w:t xml:space="preserve"> of Rev</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State W/H Tax</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10,856.69</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New York Life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Emp</w:t>
            </w:r>
            <w:proofErr w:type="spellEnd"/>
            <w:r w:rsidRPr="006259FB">
              <w:rPr>
                <w:color w:val="000000"/>
              </w:rPr>
              <w:t xml:space="preserve"> Ins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141.70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13968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Plainview Pride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Park Donations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550.00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13971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Plainview Pride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Park Donations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25.00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Postmaster </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Postage</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11.75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13973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Postmaster </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Postage</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161.70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ACH</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Subway</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60.78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20327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Employees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Payroll 8-15-2018</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27,971.00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20348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
        </w:tc>
        <w:tc>
          <w:tcPr>
            <w:tcW w:w="1920" w:type="dxa"/>
            <w:tcBorders>
              <w:top w:val="nil"/>
              <w:left w:val="nil"/>
              <w:bottom w:val="nil"/>
              <w:right w:val="nil"/>
            </w:tcBorders>
            <w:shd w:val="clear" w:color="auto" w:fill="auto"/>
            <w:noWrap/>
            <w:hideMark/>
          </w:tcPr>
          <w:p w:rsidR="006259FB" w:rsidRPr="006259FB" w:rsidRDefault="006259FB" w:rsidP="006259FB">
            <w:pPr>
              <w:jc w:val="center"/>
              <w:rPr>
                <w:sz w:val="20"/>
                <w:szCs w:val="20"/>
              </w:rPr>
            </w:pPr>
          </w:p>
        </w:tc>
        <w:tc>
          <w:tcPr>
            <w:tcW w:w="1560" w:type="dxa"/>
            <w:tcBorders>
              <w:top w:val="nil"/>
              <w:left w:val="nil"/>
              <w:bottom w:val="nil"/>
              <w:right w:val="nil"/>
            </w:tcBorders>
            <w:shd w:val="clear" w:color="auto" w:fill="auto"/>
            <w:noWrap/>
            <w:hideMark/>
          </w:tcPr>
          <w:p w:rsidR="006259FB" w:rsidRPr="006259FB" w:rsidRDefault="006259FB" w:rsidP="006259FB">
            <w:pPr>
              <w:jc w:val="center"/>
              <w:rPr>
                <w:sz w:val="20"/>
                <w:szCs w:val="20"/>
              </w:rPr>
            </w:pP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20349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Employees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Payroll 8-30-2018</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16,223.41</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20359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
        </w:tc>
        <w:tc>
          <w:tcPr>
            <w:tcW w:w="1920" w:type="dxa"/>
            <w:tcBorders>
              <w:top w:val="nil"/>
              <w:left w:val="nil"/>
              <w:bottom w:val="nil"/>
              <w:right w:val="nil"/>
            </w:tcBorders>
            <w:shd w:val="clear" w:color="auto" w:fill="auto"/>
            <w:noWrap/>
            <w:hideMark/>
          </w:tcPr>
          <w:p w:rsidR="006259FB" w:rsidRPr="006259FB" w:rsidRDefault="006259FB" w:rsidP="006259FB">
            <w:pPr>
              <w:jc w:val="center"/>
              <w:rPr>
                <w:sz w:val="20"/>
                <w:szCs w:val="20"/>
              </w:rPr>
            </w:pPr>
          </w:p>
        </w:tc>
        <w:tc>
          <w:tcPr>
            <w:tcW w:w="1560" w:type="dxa"/>
            <w:tcBorders>
              <w:top w:val="nil"/>
              <w:left w:val="nil"/>
              <w:bottom w:val="nil"/>
              <w:right w:val="nil"/>
            </w:tcBorders>
            <w:shd w:val="clear" w:color="auto" w:fill="auto"/>
            <w:noWrap/>
            <w:hideMark/>
          </w:tcPr>
          <w:p w:rsidR="006259FB" w:rsidRPr="006259FB" w:rsidRDefault="006259FB" w:rsidP="006259FB">
            <w:pPr>
              <w:jc w:val="center"/>
              <w:rPr>
                <w:sz w:val="20"/>
                <w:szCs w:val="20"/>
              </w:rPr>
            </w:pP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Aflac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Emp</w:t>
            </w:r>
            <w:proofErr w:type="spellEnd"/>
            <w:r w:rsidRPr="006259FB">
              <w:rPr>
                <w:color w:val="000000"/>
              </w:rPr>
              <w:t xml:space="preserve"> Ins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554.19</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Angela Clear</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Meter Refund</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104.37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Baum Hydraulics Corp</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68.35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Bolz</w:t>
            </w:r>
            <w:proofErr w:type="spellEnd"/>
            <w:r w:rsidRPr="006259FB">
              <w:rPr>
                <w:color w:val="000000"/>
              </w:rPr>
              <w:t xml:space="preserve"> Construction </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Refund</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8.00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Bolz</w:t>
            </w:r>
            <w:proofErr w:type="spellEnd"/>
            <w:r w:rsidRPr="006259FB">
              <w:rPr>
                <w:color w:val="000000"/>
              </w:rPr>
              <w:t xml:space="preserve"> Construction </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Duplicate </w:t>
            </w: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**VOID**</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Bomgaars</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300.94</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Bonta</w:t>
            </w:r>
            <w:proofErr w:type="spellEnd"/>
            <w:r w:rsidRPr="006259FB">
              <w:rPr>
                <w:color w:val="000000"/>
              </w:rPr>
              <w:t xml:space="preserve"> Mowing &amp; Excavating</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150.00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Bud's Sanitary Service, LLC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4,752.00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Bud's Sanitary Service, LLC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1,165.21</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20369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Casey's General Stores </w:t>
            </w:r>
            <w:proofErr w:type="spellStart"/>
            <w:r w:rsidRPr="006259FB">
              <w:rPr>
                <w:color w:val="000000"/>
              </w:rPr>
              <w:t>Inc</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Fuel</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1,773.28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Norfolk</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124.75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4,721.87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LB840 Loan </w:t>
            </w: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143.21</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City of Plainview C&amp;D Sinking Fund</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2,000.00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City of </w:t>
            </w:r>
            <w:proofErr w:type="spellStart"/>
            <w:r w:rsidRPr="006259FB">
              <w:rPr>
                <w:color w:val="000000"/>
              </w:rPr>
              <w:t>Plv</w:t>
            </w:r>
            <w:proofErr w:type="spellEnd"/>
            <w:r w:rsidRPr="006259FB">
              <w:rPr>
                <w:color w:val="000000"/>
              </w:rPr>
              <w:t xml:space="preserve"> Housing Authority</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Housing Grant </w:t>
            </w: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111.00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City of </w:t>
            </w:r>
            <w:proofErr w:type="spellStart"/>
            <w:r w:rsidRPr="006259FB">
              <w:rPr>
                <w:color w:val="000000"/>
              </w:rPr>
              <w:t>Plv</w:t>
            </w:r>
            <w:proofErr w:type="spellEnd"/>
            <w:r w:rsidRPr="006259FB">
              <w:rPr>
                <w:color w:val="000000"/>
              </w:rPr>
              <w:t xml:space="preserve"> </w:t>
            </w:r>
            <w:proofErr w:type="spellStart"/>
            <w:r w:rsidRPr="006259FB">
              <w:rPr>
                <w:color w:val="000000"/>
              </w:rPr>
              <w:t>Osm</w:t>
            </w:r>
            <w:proofErr w:type="spellEnd"/>
            <w:r w:rsidRPr="006259FB">
              <w:rPr>
                <w:color w:val="000000"/>
              </w:rPr>
              <w:t>/</w:t>
            </w:r>
            <w:proofErr w:type="spellStart"/>
            <w:r w:rsidRPr="006259FB">
              <w:rPr>
                <w:color w:val="000000"/>
              </w:rPr>
              <w:t>Plv</w:t>
            </w:r>
            <w:proofErr w:type="spellEnd"/>
            <w:r w:rsidRPr="006259FB">
              <w:rPr>
                <w:color w:val="000000"/>
              </w:rPr>
              <w:t xml:space="preserve"> Housing</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Housing Grant </w:t>
            </w: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197.00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Classic Rentals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231.65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Combined Revenue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3,168.96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Concordia University NE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Registration </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99.00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20379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Credit Bureau Services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100.00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Curt Hart</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Mileage </w:t>
            </w:r>
            <w:proofErr w:type="spellStart"/>
            <w:r w:rsidRPr="006259FB">
              <w:rPr>
                <w:color w:val="000000"/>
              </w:rPr>
              <w:t>Reim</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54.50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Curtiss Law Office P.C. L.L.O</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1,250.00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Dd</w:t>
            </w:r>
            <w:proofErr w:type="spellEnd"/>
            <w:r w:rsidRPr="006259FB">
              <w:rPr>
                <w:color w:val="000000"/>
              </w:rPr>
              <w:t xml:space="preserve"> Steel</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41.74</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Dept</w:t>
            </w:r>
            <w:proofErr w:type="spellEnd"/>
            <w:r w:rsidRPr="006259FB">
              <w:rPr>
                <w:color w:val="000000"/>
              </w:rPr>
              <w:t xml:space="preserve"> of Energy</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WAPA</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6,054.33</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Eakes</w:t>
            </w:r>
            <w:proofErr w:type="spellEnd"/>
            <w:r w:rsidRPr="006259FB">
              <w:rPr>
                <w:color w:val="000000"/>
              </w:rPr>
              <w:t xml:space="preserve"> Office Solutions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106.97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Electrical System Sinking Fund</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2,000.00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Floor Maintenance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55.75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Great Plains Communications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40.69</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GreatAmerica</w:t>
            </w:r>
            <w:proofErr w:type="spellEnd"/>
            <w:r w:rsidRPr="006259FB">
              <w:rPr>
                <w:color w:val="000000"/>
              </w:rPr>
              <w:t xml:space="preserve"> Financial Services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Copier Lease</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143.37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20389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Green Line Equipment</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419.57</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Heartland Fire Protection </w:t>
            </w:r>
            <w:proofErr w:type="spellStart"/>
            <w:r w:rsidRPr="006259FB">
              <w:rPr>
                <w:color w:val="000000"/>
              </w:rPr>
              <w:t>Inc</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495.25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Hometown Leasing</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Copier Lease</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241.88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Ingram Library Services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Books/Audiobooks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564.21</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Jack's Uniforms &amp; Equipment</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716.88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K'Lawn</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112.00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Kayton</w:t>
            </w:r>
            <w:proofErr w:type="spellEnd"/>
            <w:r w:rsidRPr="006259FB">
              <w:rPr>
                <w:color w:val="000000"/>
              </w:rPr>
              <w:t xml:space="preserve"> International </w:t>
            </w:r>
            <w:proofErr w:type="spellStart"/>
            <w:r w:rsidRPr="006259FB">
              <w:rPr>
                <w:color w:val="000000"/>
              </w:rPr>
              <w:t>Inc</w:t>
            </w:r>
            <w:proofErr w:type="spellEnd"/>
            <w:r w:rsidRPr="006259FB">
              <w:rPr>
                <w:color w:val="000000"/>
              </w:rPr>
              <w:t xml:space="preserve"> (Neligh)</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1,753.73</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Kimball-Midwest</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201.21</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L.P. Gill </w:t>
            </w:r>
            <w:proofErr w:type="spellStart"/>
            <w:r w:rsidRPr="006259FB">
              <w:rPr>
                <w:color w:val="000000"/>
              </w:rPr>
              <w:t>Inc</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15,642.73</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Larry Babel</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Reim</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20399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Matheson Tri-Gas, Inc.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30.82</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Matt Severson</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Reim</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Melissa Forbes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Reim</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46.06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Mike Rutledge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Reim</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Miller &amp; Associates Consulting</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5,740.16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Mitch's Food Center</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686.98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Municipal Chemical Supply L.L.C.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263.16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MEAN</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Power/RITA</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80,313.65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Municipal Supply </w:t>
            </w:r>
            <w:proofErr w:type="spellStart"/>
            <w:r w:rsidRPr="006259FB">
              <w:rPr>
                <w:color w:val="000000"/>
              </w:rPr>
              <w:t>Inc</w:t>
            </w:r>
            <w:proofErr w:type="spellEnd"/>
            <w:r w:rsidRPr="006259FB">
              <w:rPr>
                <w:color w:val="000000"/>
              </w:rPr>
              <w:t xml:space="preserve"> of Omaha</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395.54</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NDEQ- Fiscal Services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1,250.00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20409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NE Public Health </w:t>
            </w:r>
            <w:proofErr w:type="spellStart"/>
            <w:r w:rsidRPr="006259FB">
              <w:rPr>
                <w:color w:val="000000"/>
              </w:rPr>
              <w:t>Env</w:t>
            </w:r>
            <w:proofErr w:type="spellEnd"/>
            <w:r w:rsidRPr="006259FB">
              <w:rPr>
                <w:color w:val="000000"/>
              </w:rPr>
              <w:t xml:space="preserve"> Lab</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775.00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NMPP</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165.79</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Personnel Concepts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349.55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Petersen Electric</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1,964.24</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Planview</w:t>
            </w:r>
            <w:proofErr w:type="spellEnd"/>
            <w:r w:rsidRPr="006259FB">
              <w:rPr>
                <w:color w:val="000000"/>
              </w:rPr>
              <w:t xml:space="preserve"> Farm &amp; Home Supply</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5.01</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Plainview Telephone Co.</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1,245.18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Rhonda Bridges</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Meter Refund</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34.92</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20416</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Sargent Drilling</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16,426.16</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20417</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Southeast Library System</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Registration </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80.00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20418</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Steinkraus Service</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Fuel/Tires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1,188.95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20419</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ULine</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72.88</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20420</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University of NE Museum </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Registration </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64.00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20421</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Utilities Section </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Dues</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819.00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20422</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Volkman</w:t>
            </w:r>
            <w:proofErr w:type="spellEnd"/>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Svc</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87.05</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20423</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Water Tower Bond Acct</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proofErr w:type="spellStart"/>
            <w:r w:rsidRPr="006259FB">
              <w:rPr>
                <w:color w:val="000000"/>
              </w:rPr>
              <w:t>Pmt</w:t>
            </w:r>
            <w:proofErr w:type="spellEnd"/>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2,800.83</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20424</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Wesco Receivables Corp</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4,041.60</w:t>
            </w:r>
          </w:p>
        </w:tc>
      </w:tr>
      <w:tr w:rsidR="006259FB" w:rsidRPr="006259FB" w:rsidTr="006259FB">
        <w:trPr>
          <w:trHeight w:val="300"/>
        </w:trPr>
        <w:tc>
          <w:tcPr>
            <w:tcW w:w="70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20425</w:t>
            </w:r>
          </w:p>
        </w:tc>
        <w:tc>
          <w:tcPr>
            <w:tcW w:w="3664"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 xml:space="preserve">West </w:t>
            </w:r>
            <w:proofErr w:type="spellStart"/>
            <w:r w:rsidRPr="006259FB">
              <w:rPr>
                <w:color w:val="000000"/>
              </w:rPr>
              <w:t>Hodson</w:t>
            </w:r>
            <w:proofErr w:type="spellEnd"/>
            <w:r w:rsidRPr="006259FB">
              <w:rPr>
                <w:color w:val="000000"/>
              </w:rPr>
              <w:t xml:space="preserve"> Lumber</w:t>
            </w:r>
          </w:p>
        </w:tc>
        <w:tc>
          <w:tcPr>
            <w:tcW w:w="192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Su</w:t>
            </w:r>
          </w:p>
        </w:tc>
        <w:tc>
          <w:tcPr>
            <w:tcW w:w="1560" w:type="dxa"/>
            <w:tcBorders>
              <w:top w:val="nil"/>
              <w:left w:val="nil"/>
              <w:bottom w:val="nil"/>
              <w:right w:val="nil"/>
            </w:tcBorders>
            <w:shd w:val="clear" w:color="auto" w:fill="auto"/>
            <w:noWrap/>
            <w:hideMark/>
          </w:tcPr>
          <w:p w:rsidR="006259FB" w:rsidRPr="006259FB" w:rsidRDefault="006259FB" w:rsidP="006259FB">
            <w:pPr>
              <w:jc w:val="center"/>
              <w:rPr>
                <w:color w:val="000000"/>
              </w:rPr>
            </w:pPr>
            <w:r w:rsidRPr="006259FB">
              <w:rPr>
                <w:color w:val="000000"/>
              </w:rPr>
              <w:t>1,650.80</w:t>
            </w:r>
          </w:p>
        </w:tc>
      </w:tr>
    </w:tbl>
    <w:p w:rsidR="00DD6E49" w:rsidRPr="00653035" w:rsidRDefault="00DD6E49" w:rsidP="00743CDE">
      <w:pPr>
        <w:tabs>
          <w:tab w:val="center" w:pos="4320"/>
          <w:tab w:val="decimal" w:pos="7200"/>
        </w:tabs>
        <w:rPr>
          <w:b/>
        </w:rPr>
      </w:pPr>
    </w:p>
    <w:sectPr w:rsidR="00DD6E49" w:rsidRPr="00653035" w:rsidSect="00DD4018">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59FB"/>
    <w:rsid w:val="00626608"/>
    <w:rsid w:val="00626A82"/>
    <w:rsid w:val="006314E3"/>
    <w:rsid w:val="00640507"/>
    <w:rsid w:val="00644C77"/>
    <w:rsid w:val="0065257C"/>
    <w:rsid w:val="0065288F"/>
    <w:rsid w:val="00652D44"/>
    <w:rsid w:val="00653035"/>
    <w:rsid w:val="006542D5"/>
    <w:rsid w:val="0065506B"/>
    <w:rsid w:val="00671B80"/>
    <w:rsid w:val="00671F94"/>
    <w:rsid w:val="006728AB"/>
    <w:rsid w:val="006736C3"/>
    <w:rsid w:val="00676E31"/>
    <w:rsid w:val="006810DB"/>
    <w:rsid w:val="0068791C"/>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150A8"/>
    <w:rsid w:val="00820A20"/>
    <w:rsid w:val="008251D2"/>
    <w:rsid w:val="00826FF4"/>
    <w:rsid w:val="00830FA8"/>
    <w:rsid w:val="008337E5"/>
    <w:rsid w:val="00836F1F"/>
    <w:rsid w:val="00837C7E"/>
    <w:rsid w:val="0084012C"/>
    <w:rsid w:val="00847EDC"/>
    <w:rsid w:val="0085138A"/>
    <w:rsid w:val="0085452E"/>
    <w:rsid w:val="00856947"/>
    <w:rsid w:val="008624FE"/>
    <w:rsid w:val="008655AE"/>
    <w:rsid w:val="00866025"/>
    <w:rsid w:val="00867CFE"/>
    <w:rsid w:val="00871369"/>
    <w:rsid w:val="0087295F"/>
    <w:rsid w:val="00874654"/>
    <w:rsid w:val="00880140"/>
    <w:rsid w:val="00881D3A"/>
    <w:rsid w:val="00886B1A"/>
    <w:rsid w:val="00891067"/>
    <w:rsid w:val="0089279C"/>
    <w:rsid w:val="008A2710"/>
    <w:rsid w:val="008A3AAF"/>
    <w:rsid w:val="008A3F74"/>
    <w:rsid w:val="008A45F8"/>
    <w:rsid w:val="008B61C7"/>
    <w:rsid w:val="008C06F1"/>
    <w:rsid w:val="008C0C0D"/>
    <w:rsid w:val="008C27B1"/>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B4489"/>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2A60"/>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12DBB"/>
    <w:rsid w:val="00C33156"/>
    <w:rsid w:val="00C338A9"/>
    <w:rsid w:val="00C35317"/>
    <w:rsid w:val="00C353DD"/>
    <w:rsid w:val="00C36AC4"/>
    <w:rsid w:val="00C40055"/>
    <w:rsid w:val="00C40790"/>
    <w:rsid w:val="00C4147F"/>
    <w:rsid w:val="00C41964"/>
    <w:rsid w:val="00C41D1E"/>
    <w:rsid w:val="00C42140"/>
    <w:rsid w:val="00C451A8"/>
    <w:rsid w:val="00C56CE5"/>
    <w:rsid w:val="00C57AD8"/>
    <w:rsid w:val="00C647E7"/>
    <w:rsid w:val="00C66D90"/>
    <w:rsid w:val="00C66FF1"/>
    <w:rsid w:val="00C7155C"/>
    <w:rsid w:val="00C72366"/>
    <w:rsid w:val="00C74149"/>
    <w:rsid w:val="00C7425E"/>
    <w:rsid w:val="00C81543"/>
    <w:rsid w:val="00C84840"/>
    <w:rsid w:val="00C872FF"/>
    <w:rsid w:val="00C8792C"/>
    <w:rsid w:val="00CA2810"/>
    <w:rsid w:val="00CA3717"/>
    <w:rsid w:val="00CA4486"/>
    <w:rsid w:val="00CA5AAE"/>
    <w:rsid w:val="00CB000F"/>
    <w:rsid w:val="00CB027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E8B"/>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023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F4C24-E1E9-45F0-9959-D9F73DF4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30</cp:revision>
  <cp:lastPrinted>2018-09-17T19:38:00Z</cp:lastPrinted>
  <dcterms:created xsi:type="dcterms:W3CDTF">2018-06-18T21:32:00Z</dcterms:created>
  <dcterms:modified xsi:type="dcterms:W3CDTF">2018-09-17T19:38:00Z</dcterms:modified>
</cp:coreProperties>
</file>