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D4" w:rsidRDefault="002060D4" w:rsidP="00EC5ECC">
      <w:pPr>
        <w:pStyle w:val="Title"/>
        <w:jc w:val="left"/>
      </w:pPr>
    </w:p>
    <w:p w:rsidR="00016966" w:rsidRDefault="008D238E" w:rsidP="00743CDE">
      <w:pPr>
        <w:pStyle w:val="Title"/>
        <w:ind w:firstLine="720"/>
      </w:pPr>
      <w:r>
        <w:t>RE</w:t>
      </w:r>
      <w:r w:rsidR="00743CDE">
        <w:t>GULAR MEETING OF THE CITY COUNCIL</w:t>
      </w:r>
    </w:p>
    <w:p w:rsidR="00743CDE" w:rsidRDefault="00A63FEE" w:rsidP="00301E00">
      <w:pPr>
        <w:pBdr>
          <w:bottom w:val="dotted" w:sz="24" w:space="1" w:color="auto"/>
        </w:pBdr>
        <w:ind w:left="2880" w:firstLine="720"/>
        <w:rPr>
          <w:b/>
          <w:bCs/>
          <w:color w:val="FF0000"/>
        </w:rPr>
      </w:pPr>
      <w:r>
        <w:rPr>
          <w:b/>
          <w:bCs/>
          <w:color w:val="FF0000"/>
        </w:rPr>
        <w:t>TUESDAY JANUARY 14, 2020</w:t>
      </w:r>
      <w:r w:rsidR="00096248">
        <w:rPr>
          <w:b/>
          <w:bCs/>
          <w:color w:val="FF0000"/>
        </w:rPr>
        <w:t xml:space="preserve"> </w:t>
      </w:r>
    </w:p>
    <w:p w:rsidR="00202E29" w:rsidRDefault="00202E29" w:rsidP="00743CDE">
      <w:pPr>
        <w:jc w:val="center"/>
        <w:rPr>
          <w:b/>
          <w:bCs/>
          <w:color w:val="FF0000"/>
        </w:rPr>
      </w:pPr>
    </w:p>
    <w:p w:rsidR="006102C6" w:rsidRDefault="00505DCB" w:rsidP="00505DCB">
      <w:r>
        <w:t>A meeting of the Mayor and Council of the City of Plainview, Nebraska, was held at the Counci</w:t>
      </w:r>
      <w:r w:rsidR="00714130">
        <w:t>l</w:t>
      </w:r>
      <w:r w:rsidR="00CF747B">
        <w:t xml:space="preserve"> Chambers in said </w:t>
      </w:r>
      <w:r w:rsidR="00D916CD">
        <w:t xml:space="preserve">City on the </w:t>
      </w:r>
      <w:r w:rsidR="00A63FEE">
        <w:t>14</w:t>
      </w:r>
      <w:r w:rsidR="00672824" w:rsidRPr="00672824">
        <w:rPr>
          <w:vertAlign w:val="superscript"/>
        </w:rPr>
        <w:t>th</w:t>
      </w:r>
      <w:r w:rsidR="00A63FEE">
        <w:t xml:space="preserve"> day of January</w:t>
      </w:r>
      <w:r w:rsidR="00CD0761">
        <w:t xml:space="preserve"> at 6:30</w:t>
      </w:r>
      <w:r>
        <w:t xml:space="preserve"> o’clock P.M.  </w:t>
      </w:r>
    </w:p>
    <w:p w:rsidR="006102C6" w:rsidRDefault="00672824" w:rsidP="00505DCB">
      <w:r>
        <w:t xml:space="preserve">. </w:t>
      </w:r>
    </w:p>
    <w:p w:rsidR="00505DCB" w:rsidRDefault="006102C6" w:rsidP="00505DCB">
      <w:r>
        <w:t>Roll call was held and p</w:t>
      </w:r>
      <w:r w:rsidR="009E46C2">
        <w:t xml:space="preserve">resent were: Mayor Schlote; </w:t>
      </w:r>
      <w:r w:rsidR="0041404E">
        <w:t>Counc</w:t>
      </w:r>
      <w:r w:rsidR="00957074">
        <w:t xml:space="preserve">il </w:t>
      </w:r>
      <w:r w:rsidR="00581C15">
        <w:t>Members: Smith, Brookhouser</w:t>
      </w:r>
      <w:r w:rsidR="009E46C2">
        <w:t xml:space="preserve">, </w:t>
      </w:r>
      <w:r w:rsidR="00047193">
        <w:t>Yosten</w:t>
      </w:r>
      <w:r w:rsidR="00A708DD">
        <w:t xml:space="preserve"> and Sanne. </w:t>
      </w:r>
      <w:r w:rsidR="009E46C2">
        <w:t>Absent: None</w:t>
      </w:r>
    </w:p>
    <w:p w:rsidR="00743CDE" w:rsidRDefault="00743CDE" w:rsidP="00743CDE"/>
    <w:p w:rsidR="00743CDE" w:rsidRDefault="00743CDE" w:rsidP="00743CDE">
      <w:r>
        <w:t>The Pledge of Allegiance was then recited.</w:t>
      </w:r>
    </w:p>
    <w:p w:rsidR="00743CDE" w:rsidRDefault="00743CDE" w:rsidP="00743CDE"/>
    <w:p w:rsidR="00743CDE" w:rsidRDefault="009E46C2" w:rsidP="00743CDE">
      <w:r>
        <w:t xml:space="preserve">Mayor </w:t>
      </w:r>
      <w:r w:rsidR="00047193">
        <w:t>Schlote</w:t>
      </w:r>
      <w:r w:rsidR="00016966">
        <w:t xml:space="preserve"> </w:t>
      </w:r>
      <w:r w:rsidR="00743CDE">
        <w:t>opened the meeting and announced to individuals in attendance that a full copy of the new Nebraska Open Meetings Act was posted on the east wall of the Council Chambers.</w:t>
      </w:r>
    </w:p>
    <w:p w:rsidR="00743CDE" w:rsidRDefault="00743CDE" w:rsidP="00743CDE"/>
    <w:p w:rsidR="00743CDE" w:rsidRDefault="00743CDE" w:rsidP="00743CDE">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743CDE" w:rsidRDefault="00743CDE" w:rsidP="00743CDE"/>
    <w:p w:rsidR="00743CDE" w:rsidRDefault="00743CDE" w:rsidP="00743CDE">
      <w:r>
        <w:t>Michael Holton was present as City Administrator.</w:t>
      </w:r>
    </w:p>
    <w:p w:rsidR="00743CDE" w:rsidRDefault="00881D3A" w:rsidP="00743CDE">
      <w:r>
        <w:t>Courtney Retzlaff</w:t>
      </w:r>
      <w:r w:rsidR="00743CDE">
        <w:t xml:space="preserve"> was present</w:t>
      </w:r>
      <w:r>
        <w:t xml:space="preserve"> as City Clerk</w:t>
      </w:r>
      <w:r w:rsidR="00743CDE">
        <w:t>.</w:t>
      </w:r>
    </w:p>
    <w:p w:rsidR="00D73A54" w:rsidRDefault="00D73A54" w:rsidP="00743CDE">
      <w:r>
        <w:t>Bruce Curtiss was present as City Attorney.</w:t>
      </w:r>
    </w:p>
    <w:p w:rsidR="002D6D6D" w:rsidRDefault="002D6D6D" w:rsidP="00743CDE"/>
    <w:p w:rsidR="00581C15" w:rsidRDefault="00686AD3" w:rsidP="00743CDE">
      <w:r>
        <w:t>Yosten</w:t>
      </w:r>
      <w:r w:rsidR="003C14FA">
        <w:t xml:space="preserve"> m</w:t>
      </w:r>
      <w:r w:rsidR="00A63FEE">
        <w:t>oved to approve the December 10</w:t>
      </w:r>
      <w:r w:rsidR="00672824" w:rsidRPr="00672824">
        <w:rPr>
          <w:vertAlign w:val="superscript"/>
        </w:rPr>
        <w:t>th</w:t>
      </w:r>
      <w:r>
        <w:t xml:space="preserve"> regular meeting minutes. Brookhouser</w:t>
      </w:r>
      <w:r w:rsidR="002D6D6D" w:rsidRPr="00EB7A78">
        <w:t xml:space="preserve"> secon</w:t>
      </w:r>
      <w:r w:rsidR="00047193" w:rsidRPr="00EB7A78">
        <w:t>ded the motion. Motion</w:t>
      </w:r>
      <w:r w:rsidR="003C14FA">
        <w:t xml:space="preserve"> carried 4</w:t>
      </w:r>
      <w:r w:rsidR="002D6D6D" w:rsidRPr="00EB7A78">
        <w:t>-0.</w:t>
      </w:r>
    </w:p>
    <w:p w:rsidR="00672824" w:rsidRDefault="00672824" w:rsidP="00743CDE"/>
    <w:p w:rsidR="002D6D6D" w:rsidRDefault="00A63FEE" w:rsidP="00743CDE">
      <w:r>
        <w:t>Smith</w:t>
      </w:r>
      <w:r w:rsidR="00793A44">
        <w:t xml:space="preserve"> moved to approve </w:t>
      </w:r>
      <w:r w:rsidR="00EE1199" w:rsidRPr="00EB7A78">
        <w:t>claims and payroll</w:t>
      </w:r>
      <w:r w:rsidR="00903A42" w:rsidRPr="00EB7A78">
        <w:t>.</w:t>
      </w:r>
      <w:r>
        <w:t xml:space="preserve"> Sanne</w:t>
      </w:r>
      <w:r w:rsidR="002D6D6D" w:rsidRPr="00EB7A78">
        <w:t xml:space="preserve"> seconded the motion. Motion carried </w:t>
      </w:r>
      <w:r w:rsidR="003C14FA">
        <w:t>4</w:t>
      </w:r>
      <w:r w:rsidR="00093661" w:rsidRPr="00EB7A78">
        <w:t>-0.</w:t>
      </w:r>
    </w:p>
    <w:p w:rsidR="003F5332" w:rsidRDefault="003F5332" w:rsidP="00743CDE"/>
    <w:p w:rsidR="003F5332" w:rsidRDefault="003F5332" w:rsidP="00743CDE">
      <w:r>
        <w:t xml:space="preserve">No Manor report was given. </w:t>
      </w:r>
    </w:p>
    <w:p w:rsidR="003F5332" w:rsidRDefault="003F5332" w:rsidP="00743CDE"/>
    <w:p w:rsidR="003F5332" w:rsidRDefault="003F5332" w:rsidP="00743CDE">
      <w:r>
        <w:t xml:space="preserve">Chief Yosten gave the monthly report for the police department. Questions were raised on the number of civil calls last month and what those involved. </w:t>
      </w:r>
    </w:p>
    <w:p w:rsidR="003F5332" w:rsidRDefault="003F5332" w:rsidP="00743CDE"/>
    <w:p w:rsidR="003F5332" w:rsidRDefault="003F5332" w:rsidP="00743CDE">
      <w:r>
        <w:t>Economic Development director Susan Norris updated on the IRP Grant that will be closing on January 30</w:t>
      </w:r>
      <w:r w:rsidRPr="003F5332">
        <w:rPr>
          <w:vertAlign w:val="superscript"/>
        </w:rPr>
        <w:t>th</w:t>
      </w:r>
      <w:r>
        <w:t>, the need for a business space for home health based out of Pilger and RFP’s for the DTR Planning are due on January 17</w:t>
      </w:r>
      <w:r>
        <w:rPr>
          <w:vertAlign w:val="superscript"/>
        </w:rPr>
        <w:t xml:space="preserve">th </w:t>
      </w:r>
      <w:r>
        <w:t xml:space="preserve">to the office of the City Clerk. The Norfolk Daily News will be presenting another Insight piece on Plainview. </w:t>
      </w:r>
    </w:p>
    <w:p w:rsidR="003F5332" w:rsidRDefault="003F5332" w:rsidP="00743CDE"/>
    <w:p w:rsidR="003F5332" w:rsidRDefault="003F5332" w:rsidP="00743CDE">
      <w:r>
        <w:t xml:space="preserve">City Superintendent Curt Hart updated on snow removal, completion of lagoon discharge and new ERT’s installed on water meters. A </w:t>
      </w:r>
      <w:r w:rsidR="00D17007">
        <w:t>question on manganese testing for city water was answered and the City will continue to monitor as necessary.</w:t>
      </w:r>
    </w:p>
    <w:p w:rsidR="00D17007" w:rsidRDefault="00D17007" w:rsidP="00743CDE"/>
    <w:p w:rsidR="00D17007" w:rsidRDefault="00D17007" w:rsidP="00743CDE">
      <w:r>
        <w:t xml:space="preserve">Mayor Schlote made the following appointments for City boards. </w:t>
      </w:r>
    </w:p>
    <w:p w:rsidR="00D17007" w:rsidRDefault="00D17007" w:rsidP="00743CDE"/>
    <w:p w:rsidR="00D17007" w:rsidRDefault="00D17007" w:rsidP="00743CDE">
      <w:r>
        <w:t>Larry Peterson and Jason Smith were recommended for reappointment to the Tree Board for 2 years. Brookhouser moved to approve the appointments. Smith seconded the motion. Motion carried 4-0.</w:t>
      </w:r>
    </w:p>
    <w:p w:rsidR="00D17007" w:rsidRDefault="00D17007" w:rsidP="00743CDE"/>
    <w:p w:rsidR="00D17007" w:rsidRDefault="00D17007" w:rsidP="00743CDE">
      <w:r>
        <w:t>Lyn Stec was recommended for reappointment to the Park Board for 3 years. Brookhouser move</w:t>
      </w:r>
      <w:r w:rsidR="000A2737">
        <w:t>d</w:t>
      </w:r>
      <w:r>
        <w:t xml:space="preserve"> to approve the appointment. Yosten seconded the motion. Motion carried 4-0. </w:t>
      </w:r>
    </w:p>
    <w:p w:rsidR="00D17007" w:rsidRDefault="00D17007" w:rsidP="00743CDE"/>
    <w:p w:rsidR="00D17007" w:rsidRDefault="00D17007" w:rsidP="00743CDE">
      <w:r>
        <w:t xml:space="preserve">Teresa </w:t>
      </w:r>
      <w:proofErr w:type="spellStart"/>
      <w:r>
        <w:t>Lierman</w:t>
      </w:r>
      <w:r w:rsidR="000A2737">
        <w:t>n</w:t>
      </w:r>
      <w:proofErr w:type="spellEnd"/>
      <w:r>
        <w:t xml:space="preserve"> was recommended for appointment to the Housing Board for 5 years. Brookhouser move to approve the appointment. Smith seconded the motion. Motion carried 4-0.</w:t>
      </w:r>
    </w:p>
    <w:p w:rsidR="00D17007" w:rsidRDefault="00D17007" w:rsidP="00743CDE"/>
    <w:p w:rsidR="00D17007" w:rsidRDefault="00D17007" w:rsidP="00743CDE">
      <w:r>
        <w:t xml:space="preserve">Discussion was held on special </w:t>
      </w:r>
      <w:r w:rsidR="000A2737">
        <w:t>designated</w:t>
      </w:r>
      <w:r>
        <w:t xml:space="preserve"> liquor licenses for St. Paul’s Catholic Church’</w:t>
      </w:r>
      <w:r w:rsidR="00AD7C20">
        <w:t>s upcoming fish frys</w:t>
      </w:r>
      <w:r>
        <w:t>. Applications were received for February 28</w:t>
      </w:r>
      <w:r w:rsidRPr="00D17007">
        <w:rPr>
          <w:vertAlign w:val="superscript"/>
        </w:rPr>
        <w:t>th</w:t>
      </w:r>
      <w:r>
        <w:t>, March 13</w:t>
      </w:r>
      <w:r w:rsidRPr="00D17007">
        <w:rPr>
          <w:vertAlign w:val="superscript"/>
        </w:rPr>
        <w:t>th</w:t>
      </w:r>
      <w:r>
        <w:t>, and March 27</w:t>
      </w:r>
      <w:r w:rsidRPr="00D17007">
        <w:rPr>
          <w:vertAlign w:val="superscript"/>
        </w:rPr>
        <w:t>th</w:t>
      </w:r>
      <w:r>
        <w:t xml:space="preserve"> from 4:00 PM to 12:00 AM. Alternate dates are March 6</w:t>
      </w:r>
      <w:r w:rsidRPr="00D17007">
        <w:rPr>
          <w:vertAlign w:val="superscript"/>
        </w:rPr>
        <w:t>th</w:t>
      </w:r>
      <w:r>
        <w:t>, March 20</w:t>
      </w:r>
      <w:r w:rsidRPr="00D17007">
        <w:rPr>
          <w:vertAlign w:val="superscript"/>
        </w:rPr>
        <w:t>th</w:t>
      </w:r>
      <w:r>
        <w:t xml:space="preserve"> and April 3</w:t>
      </w:r>
      <w:r w:rsidRPr="00D17007">
        <w:rPr>
          <w:vertAlign w:val="superscript"/>
        </w:rPr>
        <w:t>rd</w:t>
      </w:r>
      <w:r>
        <w:t xml:space="preserve">. Brookhouser moved to all SDL applications as presented. Yosten seconded the motion. Motion carried 4-0. </w:t>
      </w:r>
    </w:p>
    <w:p w:rsidR="00D17007" w:rsidRDefault="00D17007" w:rsidP="00743CDE"/>
    <w:p w:rsidR="00D17007" w:rsidRDefault="00D17007" w:rsidP="00743CDE">
      <w:r>
        <w:t>The LB840 Board recommended a grant to Plainview Family Pharmacy for the recently installed sign on the store. The total cost to be reimbursed was $967.00. Brookhouser moved to approve the grant. Smith seconded the motion. Motion carried 4-0.</w:t>
      </w:r>
    </w:p>
    <w:p w:rsidR="00D17007" w:rsidRDefault="00D17007" w:rsidP="00743CDE"/>
    <w:p w:rsidR="00D17007" w:rsidRDefault="00D17007" w:rsidP="00743CDE">
      <w:r>
        <w:t xml:space="preserve">The Plainview Bowling Club submitted an application for a Keno Grant to help assist with fees associated with the meets the bowlers participate in. </w:t>
      </w:r>
      <w:r w:rsidR="00321634">
        <w:t>The bowlers will be holding fundraisers during the year for additional funding. A question was raised on requesting funds from the school. Brookhouser moved to approve $850.00 in Keno funds to the bowling club. Sanne seconded the motion. Motion carried 4-0.</w:t>
      </w:r>
    </w:p>
    <w:p w:rsidR="00321634" w:rsidRDefault="00321634" w:rsidP="00743CDE"/>
    <w:p w:rsidR="00321634" w:rsidRDefault="00321634" w:rsidP="00743CDE">
      <w:r>
        <w:t xml:space="preserve">The council was presented with the DED CDBG Grant Contract for administration of the DTR Planning grant. Brookhouser moved to approve the contract. Smith seconded the motion. Motion carried 4-0. </w:t>
      </w:r>
    </w:p>
    <w:p w:rsidR="00321634" w:rsidRDefault="00321634" w:rsidP="00743CDE"/>
    <w:p w:rsidR="00321634" w:rsidRDefault="00321634" w:rsidP="00743CDE">
      <w:r>
        <w:t>Discussion was held on the Model Ordinances supplied by the League of Municipalities for laws passed last year by the Nebraska Legislature. City Attorney Curtiss went through each ordinance to explain how the</w:t>
      </w:r>
      <w:r w:rsidR="00022583">
        <w:t>y</w:t>
      </w:r>
      <w:r>
        <w:t xml:space="preserve"> correlate to current City of Plainview code. </w:t>
      </w:r>
      <w:r w:rsidR="00177A73">
        <w:t xml:space="preserve">Topics covered included procedures for recall elections, rabies regulations, procedures for removing intoxicated persons from public areas, tobacco regulations, breast-feeding in public and updates to gambling regulations. The council agreed to adopt all into City code with the exception of the gambling regulations. City Attorney Curtiss will create Ordinance #954 for first reading in February. </w:t>
      </w:r>
    </w:p>
    <w:p w:rsidR="00177A73" w:rsidRDefault="00177A73" w:rsidP="00743CDE"/>
    <w:p w:rsidR="00177A73" w:rsidRDefault="00177A73" w:rsidP="00743CDE">
      <w:r>
        <w:t>An update on the renewal of employee health insurance was given. The initial quote received from National General showed a 24.9% premium increase for continuance of the current plan. Administration worked with the City’s broker, Josh Sirek of Town &amp; Country Insurance, who was able to lower the increase to 1.69%. The removal of participants from the plan as well as the number of claims submit</w:t>
      </w:r>
      <w:r w:rsidR="006F7861">
        <w:t>ted helped to lower the overall premium increase</w:t>
      </w:r>
      <w:r>
        <w:t>. Brookhouser moved to accept the renewal of the current health insurance plan. Sanne seconded the motion. Motion carried 4-0.</w:t>
      </w:r>
    </w:p>
    <w:p w:rsidR="00177A73" w:rsidRDefault="00177A73" w:rsidP="00743CDE"/>
    <w:p w:rsidR="00177A73" w:rsidRDefault="00177A73" w:rsidP="00743CDE">
      <w:r>
        <w:t xml:space="preserve">City Administrator Holton stated he would seek bids for the remodel of the community building. </w:t>
      </w:r>
    </w:p>
    <w:p w:rsidR="00177A73" w:rsidRDefault="00177A73" w:rsidP="00743CDE"/>
    <w:p w:rsidR="00177A73" w:rsidRDefault="00177A73" w:rsidP="00743CDE">
      <w:r>
        <w:t>Holton then presented his formal resignation to the Mayor and City Council, having accepted the City Manager position in Treynor, Iowa. The official start date will be March 16</w:t>
      </w:r>
      <w:r w:rsidRPr="00177A73">
        <w:rPr>
          <w:vertAlign w:val="superscript"/>
        </w:rPr>
        <w:t>th</w:t>
      </w:r>
      <w:r>
        <w:t xml:space="preserve"> and Holton plans to work </w:t>
      </w:r>
      <w:r w:rsidR="00114E75">
        <w:t xml:space="preserve">until then to ensure his current duties are transferred to current staff.  Holton reminded the council that they need to work on fixing the small issues in town in order to make sure the bigger issues are given the time they deserve to be resolved. </w:t>
      </w:r>
    </w:p>
    <w:p w:rsidR="00403F2B" w:rsidRDefault="00403F2B" w:rsidP="00743CDE"/>
    <w:p w:rsidR="00403F2B" w:rsidRDefault="00403F2B" w:rsidP="00743CDE">
      <w:r>
        <w:t>City Attorney Curtiss stated the pending trial involving the dangerous dog is scheduled to be held on January 22</w:t>
      </w:r>
      <w:r w:rsidRPr="00403F2B">
        <w:rPr>
          <w:vertAlign w:val="superscript"/>
        </w:rPr>
        <w:t>nd</w:t>
      </w:r>
      <w:r>
        <w:t xml:space="preserve">. There has been no further development in the workers compensation litigation case. </w:t>
      </w:r>
    </w:p>
    <w:p w:rsidR="00403F2B" w:rsidRDefault="00403F2B" w:rsidP="00743CDE"/>
    <w:p w:rsidR="00403F2B" w:rsidRDefault="00403F2B" w:rsidP="00743CDE">
      <w:r>
        <w:t xml:space="preserve">Council members each thanked City Administrator Holton for his many years of service and wished him the best of luck at his new position in Treynor. A request was also made that the Mayor includes all members of the council when making decisions. </w:t>
      </w:r>
    </w:p>
    <w:p w:rsidR="00403F2B" w:rsidRDefault="00403F2B" w:rsidP="00743CDE"/>
    <w:p w:rsidR="00403F2B" w:rsidRDefault="00403F2B" w:rsidP="00743CDE">
      <w:r>
        <w:t>Updates on the hardware store and Hanks house properties demolition were given. Work on the hardware store demolition is slated to begin on January 27</w:t>
      </w:r>
      <w:r w:rsidRPr="00403F2B">
        <w:rPr>
          <w:vertAlign w:val="superscript"/>
        </w:rPr>
        <w:t>th</w:t>
      </w:r>
      <w:r>
        <w:t xml:space="preserve"> for removal of the combined wall that is adjacent to Plainview Telephone. City workers will begin the process of removing any </w:t>
      </w:r>
      <w:r>
        <w:lastRenderedPageBreak/>
        <w:t xml:space="preserve">remaining items from the Hanks property on 304 E Woodland to prepare for demolition of the structure. </w:t>
      </w:r>
    </w:p>
    <w:p w:rsidR="00403F2B" w:rsidRDefault="00403F2B" w:rsidP="00743CDE"/>
    <w:p w:rsidR="00403F2B" w:rsidRDefault="00403F2B" w:rsidP="00743CDE">
      <w:r>
        <w:t>A special meeting will be held on January 21</w:t>
      </w:r>
      <w:r w:rsidRPr="00403F2B">
        <w:rPr>
          <w:vertAlign w:val="superscript"/>
        </w:rPr>
        <w:t>st</w:t>
      </w:r>
      <w:r>
        <w:t xml:space="preserve"> at 6:30 PM to discuss the approval of</w:t>
      </w:r>
      <w:r w:rsidR="006F7861">
        <w:t xml:space="preserve"> the</w:t>
      </w:r>
      <w:r>
        <w:t xml:space="preserve"> Zoning Board recommendation for a new Subway building and also delegation of City Administrator job duties following Holton’s departure. </w:t>
      </w:r>
    </w:p>
    <w:p w:rsidR="00403F2B" w:rsidRDefault="00403F2B" w:rsidP="00743CDE"/>
    <w:p w:rsidR="00403F2B" w:rsidRDefault="00403F2B" w:rsidP="00743CDE">
      <w:r>
        <w:t>A brief discussi</w:t>
      </w:r>
      <w:r w:rsidR="00244E87">
        <w:t>on on the use of the old Carnegi</w:t>
      </w:r>
      <w:r>
        <w:t xml:space="preserve">e library by the Historical Society was held and will be revisited as plans progress. </w:t>
      </w:r>
    </w:p>
    <w:p w:rsidR="00452DEA" w:rsidRDefault="00452DEA" w:rsidP="006F7861">
      <w:pPr>
        <w:rPr>
          <w:b/>
        </w:rPr>
      </w:pPr>
    </w:p>
    <w:p w:rsidR="00F64060" w:rsidRPr="008E027C" w:rsidRDefault="00F64060" w:rsidP="008E027C"/>
    <w:p w:rsidR="00A567D8" w:rsidRDefault="00F15DAE" w:rsidP="00743CDE">
      <w:r w:rsidRPr="00EB7A78">
        <w:t>I</w:t>
      </w:r>
      <w:r w:rsidR="00A567D8" w:rsidRPr="00EB7A78">
        <w:t xml:space="preserve">t was moved </w:t>
      </w:r>
      <w:r w:rsidR="008337E5" w:rsidRPr="00EB7A78">
        <w:t>by</w:t>
      </w:r>
      <w:r w:rsidR="00A63FEE">
        <w:t xml:space="preserve"> Brookhouser</w:t>
      </w:r>
      <w:r w:rsidR="00830FA8" w:rsidRPr="00EB7A78">
        <w:t>, seconde</w:t>
      </w:r>
      <w:r w:rsidR="00047193" w:rsidRPr="00EB7A78">
        <w:t>d by Smith</w:t>
      </w:r>
      <w:r w:rsidR="00A567D8" w:rsidRPr="00EB7A78">
        <w:t xml:space="preserve"> to </w:t>
      </w:r>
      <w:r w:rsidR="00A346A7" w:rsidRPr="00EB7A78">
        <w:t>adjourn</w:t>
      </w:r>
      <w:r w:rsidR="00202E29" w:rsidRPr="00EB7A78">
        <w:t xml:space="preserve"> the meeting.</w:t>
      </w:r>
      <w:r w:rsidR="0089279C" w:rsidRPr="00EB7A78">
        <w:t xml:space="preserve"> Mo</w:t>
      </w:r>
      <w:r w:rsidR="003C14FA">
        <w:t>tion carried 4</w:t>
      </w:r>
      <w:r w:rsidR="00245B11" w:rsidRPr="00EB7A78">
        <w:t>-0</w:t>
      </w:r>
      <w:r w:rsidR="00EE391A" w:rsidRPr="00EB7A78">
        <w:t>.</w:t>
      </w:r>
    </w:p>
    <w:p w:rsidR="00D916CD" w:rsidRDefault="00D916CD" w:rsidP="00743CDE"/>
    <w:p w:rsidR="004660B7" w:rsidRPr="00DE23C1" w:rsidRDefault="004660B7" w:rsidP="00743CDE"/>
    <w:p w:rsidR="00F2066E" w:rsidRDefault="000D7397" w:rsidP="00743CDE">
      <w:r>
        <w:t>TIME:</w:t>
      </w:r>
      <w:r w:rsidR="00A63FEE">
        <w:t xml:space="preserve"> 7:40</w:t>
      </w:r>
      <w:r w:rsidR="00CB13CF" w:rsidRPr="00EB7A78">
        <w:t xml:space="preserve"> P.M</w:t>
      </w:r>
      <w:r w:rsidR="00E12275" w:rsidRPr="00EB7A78">
        <w:t>.</w:t>
      </w:r>
    </w:p>
    <w:p w:rsidR="004F3428" w:rsidRDefault="004F3428" w:rsidP="00743CDE"/>
    <w:p w:rsidR="004F3428" w:rsidRDefault="004F3428" w:rsidP="00743CDE"/>
    <w:p w:rsidR="00F2066E" w:rsidRDefault="00F2066E" w:rsidP="00743CDE"/>
    <w:p w:rsidR="00743CDE" w:rsidRDefault="00743CDE" w:rsidP="00743CDE">
      <w:pPr>
        <w:jc w:val="both"/>
      </w:pPr>
    </w:p>
    <w:p w:rsidR="00743CDE" w:rsidRDefault="00743CDE" w:rsidP="00743CDE">
      <w:pPr>
        <w:jc w:val="both"/>
      </w:pPr>
      <w:r>
        <w:t>_______________________________</w:t>
      </w:r>
    </w:p>
    <w:p w:rsidR="00047193" w:rsidRDefault="009E46C2" w:rsidP="00743CDE">
      <w:pPr>
        <w:jc w:val="both"/>
      </w:pPr>
      <w:r>
        <w:t>Brian Schlote, Mayor</w:t>
      </w:r>
      <w:r w:rsidR="008E0E5E">
        <w:t xml:space="preserve"> </w:t>
      </w:r>
      <w:r w:rsidR="008E0E5E">
        <w:tab/>
      </w:r>
      <w:r w:rsidR="00016966">
        <w:t xml:space="preserve">                           </w:t>
      </w:r>
      <w:r w:rsidR="00743CDE">
        <w:tab/>
      </w:r>
      <w:r w:rsidR="00743CDE">
        <w:tab/>
      </w:r>
      <w:r w:rsidR="00743CDE">
        <w:tab/>
      </w:r>
      <w:r w:rsidR="00743CDE">
        <w:tab/>
      </w:r>
      <w:r w:rsidR="00743CDE">
        <w:tab/>
      </w:r>
      <w:r w:rsidR="00743CDE">
        <w:tab/>
      </w:r>
      <w:r w:rsidR="00743CDE">
        <w:tab/>
      </w:r>
      <w:r w:rsidR="00093661">
        <w:tab/>
      </w:r>
      <w:r w:rsidR="00093661">
        <w:tab/>
      </w:r>
      <w:r w:rsidR="00093661">
        <w:tab/>
      </w:r>
      <w:r w:rsidR="00093661">
        <w:tab/>
      </w:r>
      <w:r w:rsidR="00093661">
        <w:tab/>
      </w:r>
      <w:r w:rsidR="00093661">
        <w:tab/>
      </w:r>
      <w:r w:rsidR="00093661">
        <w:tab/>
      </w:r>
      <w:r w:rsidR="00093661">
        <w:tab/>
      </w:r>
      <w:r w:rsidR="00093661">
        <w:tab/>
      </w:r>
      <w:r w:rsidR="00093661">
        <w:tab/>
      </w:r>
      <w:r w:rsidR="00093661">
        <w:tab/>
      </w:r>
    </w:p>
    <w:p w:rsidR="00047193" w:rsidRDefault="00047193" w:rsidP="00743CDE">
      <w:pPr>
        <w:jc w:val="both"/>
      </w:pPr>
    </w:p>
    <w:p w:rsidR="00743CDE" w:rsidRDefault="003821DE" w:rsidP="00047193">
      <w:pPr>
        <w:ind w:left="5760" w:firstLine="720"/>
        <w:jc w:val="both"/>
      </w:pPr>
      <w:r>
        <w:t>(SEAL)</w:t>
      </w:r>
    </w:p>
    <w:p w:rsidR="00743CDE" w:rsidRDefault="00743CDE" w:rsidP="00743CDE">
      <w:pPr>
        <w:jc w:val="both"/>
      </w:pPr>
      <w:r>
        <w:t>ATTEST:</w:t>
      </w:r>
    </w:p>
    <w:p w:rsidR="00743CDE" w:rsidRDefault="00743CDE" w:rsidP="00743CDE">
      <w:pPr>
        <w:jc w:val="both"/>
      </w:pPr>
    </w:p>
    <w:p w:rsidR="006E7AD8" w:rsidRDefault="006E7AD8" w:rsidP="00743CDE">
      <w:bookmarkStart w:id="0" w:name="_GoBack"/>
    </w:p>
    <w:p w:rsidR="00743CDE" w:rsidRDefault="00743CDE" w:rsidP="00743CDE">
      <w:r>
        <w:t>________________________________</w:t>
      </w:r>
    </w:p>
    <w:p w:rsidR="00743CDE" w:rsidRDefault="00A567D8" w:rsidP="00743CDE">
      <w:pPr>
        <w:jc w:val="both"/>
      </w:pPr>
      <w:r>
        <w:t xml:space="preserve">Courtney Retzlaff, </w:t>
      </w:r>
      <w:r w:rsidR="00743CDE">
        <w:t>City Clerk</w:t>
      </w:r>
      <w:r>
        <w:t>/Treasurer</w:t>
      </w:r>
    </w:p>
    <w:p w:rsidR="00E93641" w:rsidRDefault="00E93641" w:rsidP="00743CDE">
      <w:pPr>
        <w:jc w:val="both"/>
      </w:pPr>
    </w:p>
    <w:p w:rsidR="00743CDE" w:rsidRDefault="00743CDE" w:rsidP="00743CDE">
      <w:pPr>
        <w:tabs>
          <w:tab w:val="center" w:pos="4320"/>
          <w:tab w:val="decimal" w:pos="7200"/>
        </w:tabs>
      </w:pPr>
    </w:p>
    <w:p w:rsidR="00743CDE" w:rsidRDefault="00743CDE" w:rsidP="00743CDE">
      <w:pPr>
        <w:tabs>
          <w:tab w:val="center" w:pos="4320"/>
          <w:tab w:val="decimal" w:pos="7200"/>
        </w:tabs>
      </w:pPr>
      <w:r>
        <w:t>I, the undersigned, City Clerk for the City of Plainview, Nebraska, hereby certify that the foregoing is a true and correct copy of proceedings had and done by the Mayor and Council on</w:t>
      </w:r>
      <w:r w:rsidR="005E1B13">
        <w:t xml:space="preserve"> </w:t>
      </w:r>
      <w:r w:rsidR="00A63FEE">
        <w:t>1/14/2020</w:t>
      </w:r>
      <w: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w:t>
      </w:r>
    </w:p>
    <w:p w:rsidR="00903A42" w:rsidRDefault="004355A7" w:rsidP="00743CDE">
      <w:pPr>
        <w:tabs>
          <w:tab w:val="center" w:pos="4320"/>
          <w:tab w:val="decimal" w:pos="7200"/>
        </w:tabs>
      </w:pPr>
      <w:r>
        <w:t xml:space="preserve"> </w:t>
      </w:r>
    </w:p>
    <w:p w:rsidR="00903A42" w:rsidRDefault="00903A42" w:rsidP="00743CDE">
      <w:pPr>
        <w:tabs>
          <w:tab w:val="center" w:pos="4320"/>
          <w:tab w:val="decimal" w:pos="7200"/>
        </w:tabs>
      </w:pPr>
    </w:p>
    <w:p w:rsidR="00743CDE" w:rsidRDefault="00743CDE" w:rsidP="00743CDE">
      <w:pPr>
        <w:tabs>
          <w:tab w:val="center" w:pos="4320"/>
          <w:tab w:val="decimal" w:pos="7200"/>
        </w:tabs>
      </w:pPr>
    </w:p>
    <w:p w:rsidR="00743CDE" w:rsidRDefault="00743CDE" w:rsidP="00743CDE">
      <w:pPr>
        <w:tabs>
          <w:tab w:val="center" w:pos="4320"/>
          <w:tab w:val="decimal" w:pos="7200"/>
        </w:tabs>
      </w:pPr>
    </w:p>
    <w:p w:rsidR="00E93641" w:rsidRDefault="00743CDE" w:rsidP="00743CDE">
      <w:pPr>
        <w:tabs>
          <w:tab w:val="center" w:pos="4320"/>
          <w:tab w:val="decimal" w:pos="7200"/>
        </w:tabs>
      </w:pPr>
      <w:r>
        <w:t>____________________________________</w:t>
      </w:r>
    </w:p>
    <w:p w:rsidR="00743CDE" w:rsidRDefault="00E93641" w:rsidP="00743CDE">
      <w:pPr>
        <w:tabs>
          <w:tab w:val="center" w:pos="4320"/>
          <w:tab w:val="decimal" w:pos="7200"/>
        </w:tabs>
      </w:pPr>
      <w:r>
        <w:t xml:space="preserve">Courtney Retzlaff, </w:t>
      </w:r>
      <w:r w:rsidR="00743CDE">
        <w:t>City Clerk</w:t>
      </w:r>
      <w:r>
        <w:t>/Treasurer</w:t>
      </w:r>
      <w:r w:rsidR="00743CDE">
        <w:t xml:space="preserve">                                                              (SEAL)</w:t>
      </w:r>
    </w:p>
    <w:p w:rsidR="000A2737" w:rsidRDefault="000A2737" w:rsidP="00743CDE">
      <w:pPr>
        <w:tabs>
          <w:tab w:val="center" w:pos="4320"/>
          <w:tab w:val="decimal" w:pos="7200"/>
        </w:tabs>
      </w:pPr>
    </w:p>
    <w:p w:rsidR="000A2737" w:rsidRDefault="000A2737" w:rsidP="00743CDE">
      <w:pPr>
        <w:tabs>
          <w:tab w:val="center" w:pos="4320"/>
          <w:tab w:val="decimal" w:pos="7200"/>
        </w:tabs>
      </w:pPr>
    </w:p>
    <w:p w:rsidR="000A2737" w:rsidRDefault="000A2737" w:rsidP="00743CDE">
      <w:pPr>
        <w:tabs>
          <w:tab w:val="center" w:pos="4320"/>
          <w:tab w:val="decimal" w:pos="7200"/>
        </w:tabs>
      </w:pPr>
    </w:p>
    <w:tbl>
      <w:tblPr>
        <w:tblW w:w="7660" w:type="dxa"/>
        <w:tblLook w:val="04A0" w:firstRow="1" w:lastRow="0" w:firstColumn="1" w:lastColumn="0" w:noHBand="0" w:noVBand="1"/>
      </w:tblPr>
      <w:tblGrid>
        <w:gridCol w:w="816"/>
        <w:gridCol w:w="3537"/>
        <w:gridCol w:w="2363"/>
        <w:gridCol w:w="1176"/>
      </w:tblGrid>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Allied Benefit Services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9,194.18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Black Hills Energy</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Gas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1,118.39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Casey's Business MasterCard</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Fuel</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859.53</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Street Assessments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62,831.62</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lastRenderedPageBreak/>
              <w:t>14368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Pool Sales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9,356.78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Library Sales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5,609.38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14370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Manor Sales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5,609.38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14371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Eco Dev Sales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5,609.38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Community Bankers Merch Svc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646.81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CrashPlan Pro</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9.99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 xml:space="preserve">Curtiss Law Office </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Legal Fees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936.00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Eakes Office Solutions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Admin Fee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EFTPS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Fed W/H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4,682.77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EFTPS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Fed W/H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6,346.59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Dearborn Life Ins Co</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48.00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Healthplan Svcs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111.60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Ingram Library Svcs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Books/Audiobooks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507.11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Johnson Repair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119.84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Kayton International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1,659.43</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L.P. Gill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12,197.39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Madison County Bank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Qtrly Loan 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6,257.45</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Mary's Restaurant</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Appreciation Party</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594.00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Mass Mutual</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Pension</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2,378.82</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Mass Mutual</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Pension</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2,378.82</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Midwest Bank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Midwest Bank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Stop Pmts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62.00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Midwest Bank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Qtrly Pmts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8,777.30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14372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Midwest Bank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HSA</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400.00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 Dept of Rev</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State W/H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1,692.47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 Dept of Rev</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Sales &amp; Use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1,264.57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 UC Fund</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Unemp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445.00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14374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New York Life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92.20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Office Max</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81.89</w:t>
            </w:r>
          </w:p>
        </w:tc>
      </w:tr>
      <w:bookmarkEnd w:id="0"/>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Pierce Co Treasurer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Real Estate Tax</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1,299.84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Chamber of Commerce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Klown Kash</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675.00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Chamber of Commerce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Klown Kash</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75.00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14365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News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Ads/Su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625.61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Postmaster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Postage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25.85</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14373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Postmaster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Postage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212.94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ACH</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Synchrony Bank/Amazon</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20.31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Truck Center Companies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396.35</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Verizon Wireless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Cellphones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485.00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14357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Western Oil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Fuel</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278.48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21659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p>
        </w:tc>
        <w:tc>
          <w:tcPr>
            <w:tcW w:w="2363" w:type="dxa"/>
            <w:tcBorders>
              <w:top w:val="nil"/>
              <w:left w:val="nil"/>
              <w:bottom w:val="nil"/>
              <w:right w:val="nil"/>
            </w:tcBorders>
            <w:shd w:val="clear" w:color="auto" w:fill="auto"/>
            <w:noWrap/>
            <w:hideMark/>
          </w:tcPr>
          <w:p w:rsidR="000A2737" w:rsidRPr="000A2737" w:rsidRDefault="000A2737" w:rsidP="000A2737">
            <w:pPr>
              <w:jc w:val="center"/>
              <w:rPr>
                <w:sz w:val="20"/>
                <w:szCs w:val="20"/>
              </w:rPr>
            </w:pPr>
          </w:p>
        </w:tc>
        <w:tc>
          <w:tcPr>
            <w:tcW w:w="1060" w:type="dxa"/>
            <w:tcBorders>
              <w:top w:val="nil"/>
              <w:left w:val="nil"/>
              <w:bottom w:val="nil"/>
              <w:right w:val="nil"/>
            </w:tcBorders>
            <w:shd w:val="clear" w:color="auto" w:fill="auto"/>
            <w:noWrap/>
            <w:hideMark/>
          </w:tcPr>
          <w:p w:rsidR="000A2737" w:rsidRPr="000A2737" w:rsidRDefault="000A2737" w:rsidP="000A2737">
            <w:pPr>
              <w:jc w:val="center"/>
              <w:rPr>
                <w:sz w:val="20"/>
                <w:szCs w:val="20"/>
              </w:rPr>
            </w:pP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21671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Employees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Payroll 12-13-2019</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21,705.69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21672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p>
        </w:tc>
        <w:tc>
          <w:tcPr>
            <w:tcW w:w="2363" w:type="dxa"/>
            <w:tcBorders>
              <w:top w:val="nil"/>
              <w:left w:val="nil"/>
              <w:bottom w:val="nil"/>
              <w:right w:val="nil"/>
            </w:tcBorders>
            <w:shd w:val="clear" w:color="auto" w:fill="auto"/>
            <w:noWrap/>
            <w:hideMark/>
          </w:tcPr>
          <w:p w:rsidR="000A2737" w:rsidRPr="000A2737" w:rsidRDefault="000A2737" w:rsidP="000A2737">
            <w:pPr>
              <w:jc w:val="center"/>
              <w:rPr>
                <w:sz w:val="20"/>
                <w:szCs w:val="20"/>
              </w:rPr>
            </w:pPr>
          </w:p>
        </w:tc>
        <w:tc>
          <w:tcPr>
            <w:tcW w:w="1060" w:type="dxa"/>
            <w:tcBorders>
              <w:top w:val="nil"/>
              <w:left w:val="nil"/>
              <w:bottom w:val="nil"/>
              <w:right w:val="nil"/>
            </w:tcBorders>
            <w:shd w:val="clear" w:color="auto" w:fill="auto"/>
            <w:noWrap/>
            <w:hideMark/>
          </w:tcPr>
          <w:p w:rsidR="000A2737" w:rsidRPr="000A2737" w:rsidRDefault="000A2737" w:rsidP="000A2737">
            <w:pPr>
              <w:jc w:val="center"/>
              <w:rPr>
                <w:sz w:val="20"/>
                <w:szCs w:val="20"/>
              </w:rPr>
            </w:pP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21678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Employees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Payroll 12-30-2019</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15,030.40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21679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Aflac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Emp Ins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475.41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Alby's Electric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75.21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Antelope County News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Subscription</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37.00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Arnold Oltjenbruns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Reim</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10.14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Bomgaars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154.79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Eileen Bramer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Reim</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20.74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Bud's Sanitary Service LLC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4,752.00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Bud's Sanitary Service LLC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Tote Lease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1,165.21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lastRenderedPageBreak/>
              <w:t>21687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Norfolk</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253.50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LB840 Pmts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230.00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21689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Plainview C&amp;D Sinking Fund</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2,000.00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Plv CDBG Housing</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Housing 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100.00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Plv Housing Auth</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Housing 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222.00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City of Plv Osm/Plv Housing</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Housing 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93.51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Classic Rentals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230.56</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Cleopatra Margot</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 xml:space="preserve">Books </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46.00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 xml:space="preserve">Curtiss Law Office </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Legal Fees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1,250.00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Dd Steel</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317.76</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Eakes Office Solutions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598.00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Electrical System Sinking Fund</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2,000.00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21699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Great Plains Communications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43.59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GreatAmerica Financial Svcs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Copier Lease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143.37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Green Line Equip</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16.90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Hometown Leasing</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Copier Lease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155.88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ICMA Membership Renewals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Membership</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530.44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ITron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Maint. Fee</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553.11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Jack's Uniforms &amp; Equip</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99.99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Johnson Repair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423.44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Kayton International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180.00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Kimball-Midwest</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117.87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21709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Kolton Wheeler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Meter Deposit Refund</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36.41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L.P. Gill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13,243.82</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Mahaska</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110.40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Matheson Tri-Gas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35.78</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Mid-American Research Chemical</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283.60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Mitch's Food Center</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38.05</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Moeller Sprinkler Service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Municipal Chemical Supply LLC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212.67</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 Public Health Env Lab</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Nebraska Municipal Clerks Assoc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Dues</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35.00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21719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Norfolk Daily News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 xml:space="preserve">Ads </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43.00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NCPPD</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11,287.16</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One Call Concepts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33.79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Pitzer Digital</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350.00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21724</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Auto Supply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354.99</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21725</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Rural Fire Protection Dist</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 xml:space="preserve">Qtrly Pmt </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5,000.00</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21726</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Plainview Telephone Co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1,202.11</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21727</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Schaefer Grain Co</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401.55</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21728</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Steinkraus Service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Fuel/Svc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3,344.44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21729</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Tyler Wells</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Reim</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130.44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21730</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Water Tower Bond Acct</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Pmt</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2,800.83</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21731</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Western Oil Inc</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Fuel</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134.02</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21732</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Willow Creek Veterinary Service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Svc</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47.74</w:t>
            </w:r>
          </w:p>
        </w:tc>
      </w:tr>
      <w:tr w:rsidR="000A2737" w:rsidRPr="000A2737" w:rsidTr="000A2737">
        <w:trPr>
          <w:trHeight w:val="300"/>
        </w:trPr>
        <w:tc>
          <w:tcPr>
            <w:tcW w:w="70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21733</w:t>
            </w:r>
          </w:p>
        </w:tc>
        <w:tc>
          <w:tcPr>
            <w:tcW w:w="3537"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Zee Medical Service</w:t>
            </w:r>
          </w:p>
        </w:tc>
        <w:tc>
          <w:tcPr>
            <w:tcW w:w="2363"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Su</w:t>
            </w:r>
          </w:p>
        </w:tc>
        <w:tc>
          <w:tcPr>
            <w:tcW w:w="1060" w:type="dxa"/>
            <w:tcBorders>
              <w:top w:val="nil"/>
              <w:left w:val="nil"/>
              <w:bottom w:val="nil"/>
              <w:right w:val="nil"/>
            </w:tcBorders>
            <w:shd w:val="clear" w:color="auto" w:fill="auto"/>
            <w:noWrap/>
            <w:hideMark/>
          </w:tcPr>
          <w:p w:rsidR="000A2737" w:rsidRPr="000A2737" w:rsidRDefault="000A2737" w:rsidP="000A2737">
            <w:pPr>
              <w:jc w:val="center"/>
              <w:rPr>
                <w:color w:val="000000"/>
              </w:rPr>
            </w:pPr>
            <w:r w:rsidRPr="000A2737">
              <w:rPr>
                <w:color w:val="000000"/>
              </w:rPr>
              <w:t>20.20</w:t>
            </w:r>
          </w:p>
        </w:tc>
      </w:tr>
    </w:tbl>
    <w:p w:rsidR="000A2737" w:rsidRDefault="000A2737" w:rsidP="00743CDE">
      <w:pPr>
        <w:tabs>
          <w:tab w:val="center" w:pos="4320"/>
          <w:tab w:val="decimal" w:pos="7200"/>
        </w:tabs>
      </w:pPr>
    </w:p>
    <w:p w:rsidR="007B4A2B" w:rsidRDefault="007B4A2B" w:rsidP="00743CDE">
      <w:pPr>
        <w:tabs>
          <w:tab w:val="center" w:pos="4320"/>
          <w:tab w:val="decimal" w:pos="7200"/>
        </w:tabs>
      </w:pPr>
    </w:p>
    <w:sectPr w:rsidR="007B4A2B" w:rsidSect="006E778A">
      <w:pgSz w:w="12240" w:h="20160" w:code="5"/>
      <w:pgMar w:top="288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D31"/>
    <w:multiLevelType w:val="hybridMultilevel"/>
    <w:tmpl w:val="75BE78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E6C4C"/>
    <w:multiLevelType w:val="hybridMultilevel"/>
    <w:tmpl w:val="434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B23A7"/>
    <w:multiLevelType w:val="hybridMultilevel"/>
    <w:tmpl w:val="A1E8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F709E"/>
    <w:multiLevelType w:val="hybridMultilevel"/>
    <w:tmpl w:val="056C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44DB0"/>
    <w:multiLevelType w:val="multilevel"/>
    <w:tmpl w:val="484E2B06"/>
    <w:lvl w:ilvl="0">
      <w:start w:val="4"/>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97B51"/>
    <w:multiLevelType w:val="hybridMultilevel"/>
    <w:tmpl w:val="A610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C1B49"/>
    <w:multiLevelType w:val="hybridMultilevel"/>
    <w:tmpl w:val="8EE8054C"/>
    <w:lvl w:ilvl="0" w:tplc="4FE6B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759026C"/>
    <w:multiLevelType w:val="hybridMultilevel"/>
    <w:tmpl w:val="DDA2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E2313"/>
    <w:multiLevelType w:val="hybridMultilevel"/>
    <w:tmpl w:val="38A0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DA3116"/>
    <w:multiLevelType w:val="hybridMultilevel"/>
    <w:tmpl w:val="B158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F0019"/>
    <w:multiLevelType w:val="hybridMultilevel"/>
    <w:tmpl w:val="D416C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8547C8"/>
    <w:multiLevelType w:val="hybridMultilevel"/>
    <w:tmpl w:val="8112F11A"/>
    <w:lvl w:ilvl="0" w:tplc="F196D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B850E6F"/>
    <w:multiLevelType w:val="hybridMultilevel"/>
    <w:tmpl w:val="1644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561DD"/>
    <w:multiLevelType w:val="hybridMultilevel"/>
    <w:tmpl w:val="9EE43BFC"/>
    <w:lvl w:ilvl="0" w:tplc="AD588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EC12D8"/>
    <w:multiLevelType w:val="hybridMultilevel"/>
    <w:tmpl w:val="788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D42EE7"/>
    <w:multiLevelType w:val="hybridMultilevel"/>
    <w:tmpl w:val="B4AA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BC609F"/>
    <w:multiLevelType w:val="multilevel"/>
    <w:tmpl w:val="1CC0778C"/>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D735EF"/>
    <w:multiLevelType w:val="hybridMultilevel"/>
    <w:tmpl w:val="ABE0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377BD4"/>
    <w:multiLevelType w:val="hybridMultilevel"/>
    <w:tmpl w:val="4C3A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10791B"/>
    <w:multiLevelType w:val="hybridMultilevel"/>
    <w:tmpl w:val="7CC8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7879F0"/>
    <w:multiLevelType w:val="hybridMultilevel"/>
    <w:tmpl w:val="3F7E4E02"/>
    <w:lvl w:ilvl="0" w:tplc="A73C41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E825EB"/>
    <w:multiLevelType w:val="hybridMultilevel"/>
    <w:tmpl w:val="9DCC07CE"/>
    <w:lvl w:ilvl="0" w:tplc="DF22A2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679FD"/>
    <w:multiLevelType w:val="hybridMultilevel"/>
    <w:tmpl w:val="0DCEE45C"/>
    <w:lvl w:ilvl="0" w:tplc="B23C37FA">
      <w:start w:val="1"/>
      <w:numFmt w:val="upperLetter"/>
      <w:lvlText w:val="%1."/>
      <w:lvlJc w:val="left"/>
      <w:pPr>
        <w:ind w:left="1080" w:hanging="360"/>
      </w:pPr>
    </w:lvl>
    <w:lvl w:ilvl="1" w:tplc="94527CC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F20B41"/>
    <w:multiLevelType w:val="hybridMultilevel"/>
    <w:tmpl w:val="7D4A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8164AA"/>
    <w:multiLevelType w:val="hybridMultilevel"/>
    <w:tmpl w:val="0E32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D621A0"/>
    <w:multiLevelType w:val="hybridMultilevel"/>
    <w:tmpl w:val="1930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321C1"/>
    <w:multiLevelType w:val="hybridMultilevel"/>
    <w:tmpl w:val="079A0D56"/>
    <w:lvl w:ilvl="0" w:tplc="47EA2912">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E595150"/>
    <w:multiLevelType w:val="hybridMultilevel"/>
    <w:tmpl w:val="6C66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A2447F"/>
    <w:multiLevelType w:val="hybridMultilevel"/>
    <w:tmpl w:val="5D2A6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F805C0C"/>
    <w:multiLevelType w:val="hybridMultilevel"/>
    <w:tmpl w:val="95D4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23956"/>
    <w:multiLevelType w:val="hybridMultilevel"/>
    <w:tmpl w:val="2DEE4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3" w15:restartNumberingAfterBreak="0">
    <w:nsid w:val="4A3F0DC8"/>
    <w:multiLevelType w:val="hybridMultilevel"/>
    <w:tmpl w:val="4960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486AE3"/>
    <w:multiLevelType w:val="hybridMultilevel"/>
    <w:tmpl w:val="834A4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F60646"/>
    <w:multiLevelType w:val="singleLevel"/>
    <w:tmpl w:val="CC22E2AE"/>
    <w:lvl w:ilvl="0">
      <w:start w:val="1"/>
      <w:numFmt w:val="decimal"/>
      <w:lvlText w:val="(%1)"/>
      <w:lvlJc w:val="left"/>
      <w:pPr>
        <w:tabs>
          <w:tab w:val="num" w:pos="720"/>
        </w:tabs>
        <w:ind w:left="720" w:hanging="720"/>
      </w:pPr>
      <w:rPr>
        <w:rFonts w:hint="default"/>
      </w:rPr>
    </w:lvl>
  </w:abstractNum>
  <w:abstractNum w:abstractNumId="36" w15:restartNumberingAfterBreak="0">
    <w:nsid w:val="4F1931AD"/>
    <w:multiLevelType w:val="hybridMultilevel"/>
    <w:tmpl w:val="DB6C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C7B44"/>
    <w:multiLevelType w:val="hybridMultilevel"/>
    <w:tmpl w:val="3C4EF31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6823E2"/>
    <w:multiLevelType w:val="hybridMultilevel"/>
    <w:tmpl w:val="1A3C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6A65E9"/>
    <w:multiLevelType w:val="hybridMultilevel"/>
    <w:tmpl w:val="6582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82679"/>
    <w:multiLevelType w:val="hybridMultilevel"/>
    <w:tmpl w:val="64A4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BF3D39"/>
    <w:multiLevelType w:val="hybridMultilevel"/>
    <w:tmpl w:val="12C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C95E0F"/>
    <w:multiLevelType w:val="hybridMultilevel"/>
    <w:tmpl w:val="78DE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C07662"/>
    <w:multiLevelType w:val="hybridMultilevel"/>
    <w:tmpl w:val="9A6ED98E"/>
    <w:lvl w:ilvl="0" w:tplc="5AA603C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F9242F"/>
    <w:multiLevelType w:val="hybridMultilevel"/>
    <w:tmpl w:val="6142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D46FE"/>
    <w:multiLevelType w:val="hybridMultilevel"/>
    <w:tmpl w:val="60169C7E"/>
    <w:lvl w:ilvl="0" w:tplc="8B0E1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830637"/>
    <w:multiLevelType w:val="hybridMultilevel"/>
    <w:tmpl w:val="D544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F22FF"/>
    <w:multiLevelType w:val="multilevel"/>
    <w:tmpl w:val="5D34F376"/>
    <w:lvl w:ilvl="0">
      <w:start w:val="4"/>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C92475B"/>
    <w:multiLevelType w:val="hybridMultilevel"/>
    <w:tmpl w:val="276E2206"/>
    <w:lvl w:ilvl="0" w:tplc="CB168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D57411"/>
    <w:multiLevelType w:val="hybridMultilevel"/>
    <w:tmpl w:val="8DEE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9"/>
  </w:num>
  <w:num w:numId="4">
    <w:abstractNumId w:val="31"/>
  </w:num>
  <w:num w:numId="5">
    <w:abstractNumId w:val="48"/>
  </w:num>
  <w:num w:numId="6">
    <w:abstractNumId w:val="8"/>
  </w:num>
  <w:num w:numId="7">
    <w:abstractNumId w:val="12"/>
  </w:num>
  <w:num w:numId="8">
    <w:abstractNumId w:val="0"/>
  </w:num>
  <w:num w:numId="9">
    <w:abstractNumId w:val="21"/>
  </w:num>
  <w:num w:numId="10">
    <w:abstractNumId w:val="30"/>
  </w:num>
  <w:num w:numId="11">
    <w:abstractNumId w:val="25"/>
  </w:num>
  <w:num w:numId="12">
    <w:abstractNumId w:val="28"/>
  </w:num>
  <w:num w:numId="13">
    <w:abstractNumId w:val="39"/>
  </w:num>
  <w:num w:numId="14">
    <w:abstractNumId w:val="40"/>
  </w:num>
  <w:num w:numId="15">
    <w:abstractNumId w:val="5"/>
  </w:num>
  <w:num w:numId="16">
    <w:abstractNumId w:val="1"/>
  </w:num>
  <w:num w:numId="17">
    <w:abstractNumId w:val="44"/>
  </w:num>
  <w:num w:numId="18">
    <w:abstractNumId w:val="6"/>
  </w:num>
  <w:num w:numId="19">
    <w:abstractNumId w:val="29"/>
  </w:num>
  <w:num w:numId="20">
    <w:abstractNumId w:val="32"/>
  </w:num>
  <w:num w:numId="21">
    <w:abstractNumId w:val="24"/>
  </w:num>
  <w:num w:numId="22">
    <w:abstractNumId w:val="10"/>
  </w:num>
  <w:num w:numId="23">
    <w:abstractNumId w:val="33"/>
  </w:num>
  <w:num w:numId="24">
    <w:abstractNumId w:val="41"/>
  </w:num>
  <w:num w:numId="25">
    <w:abstractNumId w:val="15"/>
  </w:num>
  <w:num w:numId="26">
    <w:abstractNumId w:val="42"/>
  </w:num>
  <w:num w:numId="27">
    <w:abstractNumId w:val="7"/>
  </w:num>
  <w:num w:numId="28">
    <w:abstractNumId w:val="35"/>
  </w:num>
  <w:num w:numId="29">
    <w:abstractNumId w:val="2"/>
  </w:num>
  <w:num w:numId="30">
    <w:abstractNumId w:val="46"/>
  </w:num>
  <w:num w:numId="31">
    <w:abstractNumId w:val="38"/>
  </w:num>
  <w:num w:numId="32">
    <w:abstractNumId w:val="18"/>
  </w:num>
  <w:num w:numId="33">
    <w:abstractNumId w:val="9"/>
  </w:num>
  <w:num w:numId="34">
    <w:abstractNumId w:val="45"/>
  </w:num>
  <w:num w:numId="35">
    <w:abstractNumId w:val="34"/>
  </w:num>
  <w:num w:numId="36">
    <w:abstractNumId w:val="11"/>
  </w:num>
  <w:num w:numId="37">
    <w:abstractNumId w:val="20"/>
  </w:num>
  <w:num w:numId="38">
    <w:abstractNumId w:val="16"/>
  </w:num>
  <w:num w:numId="39">
    <w:abstractNumId w:val="37"/>
  </w:num>
  <w:num w:numId="40">
    <w:abstractNumId w:val="47"/>
  </w:num>
  <w:num w:numId="41">
    <w:abstractNumId w:val="4"/>
  </w:num>
  <w:num w:numId="42">
    <w:abstractNumId w:val="36"/>
  </w:num>
  <w:num w:numId="43">
    <w:abstractNumId w:val="22"/>
  </w:num>
  <w:num w:numId="44">
    <w:abstractNumId w:val="43"/>
  </w:num>
  <w:num w:numId="45">
    <w:abstractNumId w:val="14"/>
  </w:num>
  <w:num w:numId="46">
    <w:abstractNumId w:val="27"/>
  </w:num>
  <w:num w:numId="47">
    <w:abstractNumId w:val="23"/>
  </w:num>
  <w:num w:numId="48">
    <w:abstractNumId w:val="3"/>
  </w:num>
  <w:num w:numId="49">
    <w:abstractNumId w:val="4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DE"/>
    <w:rsid w:val="00000036"/>
    <w:rsid w:val="000019B3"/>
    <w:rsid w:val="00002D77"/>
    <w:rsid w:val="0000368A"/>
    <w:rsid w:val="000046F0"/>
    <w:rsid w:val="000063E2"/>
    <w:rsid w:val="000108B4"/>
    <w:rsid w:val="00010CA8"/>
    <w:rsid w:val="0001333E"/>
    <w:rsid w:val="000162DC"/>
    <w:rsid w:val="000166A3"/>
    <w:rsid w:val="00016966"/>
    <w:rsid w:val="00017CC8"/>
    <w:rsid w:val="0002022E"/>
    <w:rsid w:val="00021EA6"/>
    <w:rsid w:val="00022583"/>
    <w:rsid w:val="00022DF4"/>
    <w:rsid w:val="000305D0"/>
    <w:rsid w:val="000305F9"/>
    <w:rsid w:val="0003248B"/>
    <w:rsid w:val="00032F44"/>
    <w:rsid w:val="000336D3"/>
    <w:rsid w:val="0004002C"/>
    <w:rsid w:val="00042176"/>
    <w:rsid w:val="000432C0"/>
    <w:rsid w:val="000455DE"/>
    <w:rsid w:val="00045805"/>
    <w:rsid w:val="00045C05"/>
    <w:rsid w:val="00047193"/>
    <w:rsid w:val="00047546"/>
    <w:rsid w:val="00047BDD"/>
    <w:rsid w:val="00051671"/>
    <w:rsid w:val="00054825"/>
    <w:rsid w:val="00055177"/>
    <w:rsid w:val="00055AE4"/>
    <w:rsid w:val="00062E57"/>
    <w:rsid w:val="00063FBF"/>
    <w:rsid w:val="000647B6"/>
    <w:rsid w:val="00070035"/>
    <w:rsid w:val="00071FC6"/>
    <w:rsid w:val="00072228"/>
    <w:rsid w:val="0007378E"/>
    <w:rsid w:val="00077B7A"/>
    <w:rsid w:val="00080583"/>
    <w:rsid w:val="00080F09"/>
    <w:rsid w:val="00086BA9"/>
    <w:rsid w:val="00093661"/>
    <w:rsid w:val="00093D81"/>
    <w:rsid w:val="00094E6A"/>
    <w:rsid w:val="00095A0D"/>
    <w:rsid w:val="00096248"/>
    <w:rsid w:val="00097AEE"/>
    <w:rsid w:val="000A0AB6"/>
    <w:rsid w:val="000A2737"/>
    <w:rsid w:val="000A28E7"/>
    <w:rsid w:val="000A4CB6"/>
    <w:rsid w:val="000A57D7"/>
    <w:rsid w:val="000B09B7"/>
    <w:rsid w:val="000B0EC4"/>
    <w:rsid w:val="000B1A5E"/>
    <w:rsid w:val="000B6551"/>
    <w:rsid w:val="000B7001"/>
    <w:rsid w:val="000B78FE"/>
    <w:rsid w:val="000C0063"/>
    <w:rsid w:val="000C3D91"/>
    <w:rsid w:val="000C57D5"/>
    <w:rsid w:val="000C5F00"/>
    <w:rsid w:val="000C63D5"/>
    <w:rsid w:val="000C6B6B"/>
    <w:rsid w:val="000C749D"/>
    <w:rsid w:val="000D2BD5"/>
    <w:rsid w:val="000D3650"/>
    <w:rsid w:val="000D7397"/>
    <w:rsid w:val="000D7FBA"/>
    <w:rsid w:val="000E0535"/>
    <w:rsid w:val="000E1478"/>
    <w:rsid w:val="000E17A9"/>
    <w:rsid w:val="000E1DAC"/>
    <w:rsid w:val="000E27A3"/>
    <w:rsid w:val="000E5FE5"/>
    <w:rsid w:val="000E7B59"/>
    <w:rsid w:val="000F5D1D"/>
    <w:rsid w:val="000F6809"/>
    <w:rsid w:val="000F78D5"/>
    <w:rsid w:val="000F7932"/>
    <w:rsid w:val="000F7FD3"/>
    <w:rsid w:val="00103340"/>
    <w:rsid w:val="00107072"/>
    <w:rsid w:val="00111911"/>
    <w:rsid w:val="00113B60"/>
    <w:rsid w:val="00114437"/>
    <w:rsid w:val="00114B2A"/>
    <w:rsid w:val="00114E75"/>
    <w:rsid w:val="0012107A"/>
    <w:rsid w:val="00132004"/>
    <w:rsid w:val="001335D5"/>
    <w:rsid w:val="00134266"/>
    <w:rsid w:val="00135AC0"/>
    <w:rsid w:val="0014240D"/>
    <w:rsid w:val="001426B0"/>
    <w:rsid w:val="00142F47"/>
    <w:rsid w:val="00143449"/>
    <w:rsid w:val="00143F33"/>
    <w:rsid w:val="00144C86"/>
    <w:rsid w:val="001452D4"/>
    <w:rsid w:val="00146AAF"/>
    <w:rsid w:val="00153842"/>
    <w:rsid w:val="001539B7"/>
    <w:rsid w:val="001564C6"/>
    <w:rsid w:val="00157E27"/>
    <w:rsid w:val="00160DB3"/>
    <w:rsid w:val="00162E98"/>
    <w:rsid w:val="00164352"/>
    <w:rsid w:val="001726B3"/>
    <w:rsid w:val="00173D02"/>
    <w:rsid w:val="00174A10"/>
    <w:rsid w:val="00176805"/>
    <w:rsid w:val="00177A73"/>
    <w:rsid w:val="00181B82"/>
    <w:rsid w:val="00182047"/>
    <w:rsid w:val="001826D6"/>
    <w:rsid w:val="0018358C"/>
    <w:rsid w:val="00185BA0"/>
    <w:rsid w:val="00190951"/>
    <w:rsid w:val="00196C6F"/>
    <w:rsid w:val="00197355"/>
    <w:rsid w:val="001976F5"/>
    <w:rsid w:val="00197C50"/>
    <w:rsid w:val="001A04FF"/>
    <w:rsid w:val="001A0E1E"/>
    <w:rsid w:val="001A4C9E"/>
    <w:rsid w:val="001A5DDB"/>
    <w:rsid w:val="001A77FE"/>
    <w:rsid w:val="001A78D8"/>
    <w:rsid w:val="001B0952"/>
    <w:rsid w:val="001B1392"/>
    <w:rsid w:val="001B3575"/>
    <w:rsid w:val="001B5969"/>
    <w:rsid w:val="001C14DE"/>
    <w:rsid w:val="001D0EA0"/>
    <w:rsid w:val="001D2DA9"/>
    <w:rsid w:val="001D3FA6"/>
    <w:rsid w:val="001D4CF8"/>
    <w:rsid w:val="001D6F9F"/>
    <w:rsid w:val="001D78ED"/>
    <w:rsid w:val="001E0C89"/>
    <w:rsid w:val="001E4370"/>
    <w:rsid w:val="001E4882"/>
    <w:rsid w:val="001E4A69"/>
    <w:rsid w:val="001F0A31"/>
    <w:rsid w:val="001F0A3B"/>
    <w:rsid w:val="00200AA1"/>
    <w:rsid w:val="00201022"/>
    <w:rsid w:val="00202E29"/>
    <w:rsid w:val="00205A26"/>
    <w:rsid w:val="00205E88"/>
    <w:rsid w:val="002060D4"/>
    <w:rsid w:val="002062C9"/>
    <w:rsid w:val="00210425"/>
    <w:rsid w:val="002109D3"/>
    <w:rsid w:val="00211A58"/>
    <w:rsid w:val="002120F3"/>
    <w:rsid w:val="00215256"/>
    <w:rsid w:val="00215417"/>
    <w:rsid w:val="002202E1"/>
    <w:rsid w:val="00222159"/>
    <w:rsid w:val="0022582B"/>
    <w:rsid w:val="00225B61"/>
    <w:rsid w:val="0023759F"/>
    <w:rsid w:val="00237620"/>
    <w:rsid w:val="00242F02"/>
    <w:rsid w:val="00244E87"/>
    <w:rsid w:val="00245B11"/>
    <w:rsid w:val="002462DD"/>
    <w:rsid w:val="00252EA9"/>
    <w:rsid w:val="00253D01"/>
    <w:rsid w:val="00253D0F"/>
    <w:rsid w:val="002543C6"/>
    <w:rsid w:val="00260D59"/>
    <w:rsid w:val="00270B2C"/>
    <w:rsid w:val="00275CB4"/>
    <w:rsid w:val="00276776"/>
    <w:rsid w:val="00277BF9"/>
    <w:rsid w:val="00285A93"/>
    <w:rsid w:val="0028784E"/>
    <w:rsid w:val="002906DB"/>
    <w:rsid w:val="0029312C"/>
    <w:rsid w:val="00293946"/>
    <w:rsid w:val="0029689F"/>
    <w:rsid w:val="00296C73"/>
    <w:rsid w:val="002970D5"/>
    <w:rsid w:val="0029751B"/>
    <w:rsid w:val="002A02DA"/>
    <w:rsid w:val="002A2AFE"/>
    <w:rsid w:val="002A3322"/>
    <w:rsid w:val="002A4D6D"/>
    <w:rsid w:val="002A6483"/>
    <w:rsid w:val="002B0B5F"/>
    <w:rsid w:val="002B2408"/>
    <w:rsid w:val="002B3E22"/>
    <w:rsid w:val="002B46B7"/>
    <w:rsid w:val="002B5C3D"/>
    <w:rsid w:val="002B6CB5"/>
    <w:rsid w:val="002B7EB9"/>
    <w:rsid w:val="002B7ED3"/>
    <w:rsid w:val="002C0554"/>
    <w:rsid w:val="002C12A3"/>
    <w:rsid w:val="002C4B96"/>
    <w:rsid w:val="002C634B"/>
    <w:rsid w:val="002D30D5"/>
    <w:rsid w:val="002D5555"/>
    <w:rsid w:val="002D6D6D"/>
    <w:rsid w:val="002E1A05"/>
    <w:rsid w:val="002E6DA5"/>
    <w:rsid w:val="002E740E"/>
    <w:rsid w:val="002E77DC"/>
    <w:rsid w:val="002F253C"/>
    <w:rsid w:val="002F2C85"/>
    <w:rsid w:val="002F5727"/>
    <w:rsid w:val="00301E00"/>
    <w:rsid w:val="00302520"/>
    <w:rsid w:val="003025A5"/>
    <w:rsid w:val="00302706"/>
    <w:rsid w:val="00302825"/>
    <w:rsid w:val="00304BC1"/>
    <w:rsid w:val="0030639F"/>
    <w:rsid w:val="00306639"/>
    <w:rsid w:val="00312167"/>
    <w:rsid w:val="00314E31"/>
    <w:rsid w:val="00314F74"/>
    <w:rsid w:val="00315E46"/>
    <w:rsid w:val="00316F0A"/>
    <w:rsid w:val="0031798B"/>
    <w:rsid w:val="00321634"/>
    <w:rsid w:val="00321BE0"/>
    <w:rsid w:val="0032496F"/>
    <w:rsid w:val="00325710"/>
    <w:rsid w:val="00325846"/>
    <w:rsid w:val="003264D7"/>
    <w:rsid w:val="00326CED"/>
    <w:rsid w:val="0033072B"/>
    <w:rsid w:val="00335FE9"/>
    <w:rsid w:val="00340D60"/>
    <w:rsid w:val="00342EFF"/>
    <w:rsid w:val="00344333"/>
    <w:rsid w:val="00345C2C"/>
    <w:rsid w:val="00351C69"/>
    <w:rsid w:val="003556B7"/>
    <w:rsid w:val="00355902"/>
    <w:rsid w:val="003566E0"/>
    <w:rsid w:val="00357CBB"/>
    <w:rsid w:val="00362141"/>
    <w:rsid w:val="00362D7E"/>
    <w:rsid w:val="00365DDF"/>
    <w:rsid w:val="00366878"/>
    <w:rsid w:val="0036695E"/>
    <w:rsid w:val="003702A6"/>
    <w:rsid w:val="00370601"/>
    <w:rsid w:val="00372B14"/>
    <w:rsid w:val="00381F47"/>
    <w:rsid w:val="003821DE"/>
    <w:rsid w:val="00382329"/>
    <w:rsid w:val="00382BF3"/>
    <w:rsid w:val="003838FA"/>
    <w:rsid w:val="003840E8"/>
    <w:rsid w:val="0038611C"/>
    <w:rsid w:val="00387B89"/>
    <w:rsid w:val="00387D15"/>
    <w:rsid w:val="00387E4F"/>
    <w:rsid w:val="00391A83"/>
    <w:rsid w:val="00395F9B"/>
    <w:rsid w:val="003A0330"/>
    <w:rsid w:val="003A0473"/>
    <w:rsid w:val="003A0D33"/>
    <w:rsid w:val="003A0E29"/>
    <w:rsid w:val="003A1207"/>
    <w:rsid w:val="003A304A"/>
    <w:rsid w:val="003A338F"/>
    <w:rsid w:val="003A39BB"/>
    <w:rsid w:val="003A6E94"/>
    <w:rsid w:val="003B0860"/>
    <w:rsid w:val="003B25AB"/>
    <w:rsid w:val="003B79E6"/>
    <w:rsid w:val="003C000F"/>
    <w:rsid w:val="003C01CC"/>
    <w:rsid w:val="003C069D"/>
    <w:rsid w:val="003C14FA"/>
    <w:rsid w:val="003C37E7"/>
    <w:rsid w:val="003C6E9E"/>
    <w:rsid w:val="003C6F98"/>
    <w:rsid w:val="003C70A6"/>
    <w:rsid w:val="003C74BC"/>
    <w:rsid w:val="003D054E"/>
    <w:rsid w:val="003D1B12"/>
    <w:rsid w:val="003D3582"/>
    <w:rsid w:val="003D53F9"/>
    <w:rsid w:val="003D592C"/>
    <w:rsid w:val="003E1905"/>
    <w:rsid w:val="003E3C2B"/>
    <w:rsid w:val="003E3DF1"/>
    <w:rsid w:val="003E6346"/>
    <w:rsid w:val="003E71D6"/>
    <w:rsid w:val="003F0284"/>
    <w:rsid w:val="003F0AC6"/>
    <w:rsid w:val="003F0CA1"/>
    <w:rsid w:val="003F285F"/>
    <w:rsid w:val="003F5332"/>
    <w:rsid w:val="003F5519"/>
    <w:rsid w:val="003F7149"/>
    <w:rsid w:val="003F77E8"/>
    <w:rsid w:val="00403F2B"/>
    <w:rsid w:val="004045B2"/>
    <w:rsid w:val="004052BC"/>
    <w:rsid w:val="00405C51"/>
    <w:rsid w:val="00406620"/>
    <w:rsid w:val="004073D5"/>
    <w:rsid w:val="00411547"/>
    <w:rsid w:val="004128B9"/>
    <w:rsid w:val="004138DC"/>
    <w:rsid w:val="0041404E"/>
    <w:rsid w:val="00415428"/>
    <w:rsid w:val="00417680"/>
    <w:rsid w:val="00417E45"/>
    <w:rsid w:val="00422AE4"/>
    <w:rsid w:val="004230A4"/>
    <w:rsid w:val="004301F7"/>
    <w:rsid w:val="00433AEA"/>
    <w:rsid w:val="004355A7"/>
    <w:rsid w:val="00437536"/>
    <w:rsid w:val="00443A07"/>
    <w:rsid w:val="00444BBD"/>
    <w:rsid w:val="00452DEA"/>
    <w:rsid w:val="00454252"/>
    <w:rsid w:val="0045679C"/>
    <w:rsid w:val="00457F00"/>
    <w:rsid w:val="00457FBC"/>
    <w:rsid w:val="004600AF"/>
    <w:rsid w:val="00461F7D"/>
    <w:rsid w:val="00462077"/>
    <w:rsid w:val="00462B8B"/>
    <w:rsid w:val="00464AE9"/>
    <w:rsid w:val="004660B7"/>
    <w:rsid w:val="0046739D"/>
    <w:rsid w:val="00467733"/>
    <w:rsid w:val="004738B3"/>
    <w:rsid w:val="00474484"/>
    <w:rsid w:val="00474F35"/>
    <w:rsid w:val="00475577"/>
    <w:rsid w:val="0047603D"/>
    <w:rsid w:val="00480023"/>
    <w:rsid w:val="004800E0"/>
    <w:rsid w:val="00481056"/>
    <w:rsid w:val="00481C5A"/>
    <w:rsid w:val="004842D3"/>
    <w:rsid w:val="004847EA"/>
    <w:rsid w:val="00484B0B"/>
    <w:rsid w:val="00490F57"/>
    <w:rsid w:val="00492AFF"/>
    <w:rsid w:val="004948BC"/>
    <w:rsid w:val="004967AB"/>
    <w:rsid w:val="00496B3F"/>
    <w:rsid w:val="00497687"/>
    <w:rsid w:val="004A0355"/>
    <w:rsid w:val="004A1E66"/>
    <w:rsid w:val="004A23AC"/>
    <w:rsid w:val="004A32EF"/>
    <w:rsid w:val="004A39AA"/>
    <w:rsid w:val="004A55DB"/>
    <w:rsid w:val="004A619F"/>
    <w:rsid w:val="004B01E6"/>
    <w:rsid w:val="004B05C6"/>
    <w:rsid w:val="004B15C9"/>
    <w:rsid w:val="004B1BE3"/>
    <w:rsid w:val="004B2A9F"/>
    <w:rsid w:val="004B2CC2"/>
    <w:rsid w:val="004B3B2F"/>
    <w:rsid w:val="004B457C"/>
    <w:rsid w:val="004B6E05"/>
    <w:rsid w:val="004B6EC3"/>
    <w:rsid w:val="004C0780"/>
    <w:rsid w:val="004C177A"/>
    <w:rsid w:val="004C1D73"/>
    <w:rsid w:val="004C5846"/>
    <w:rsid w:val="004C737E"/>
    <w:rsid w:val="004D00D8"/>
    <w:rsid w:val="004D09F5"/>
    <w:rsid w:val="004D3852"/>
    <w:rsid w:val="004D5F6F"/>
    <w:rsid w:val="004E1FF1"/>
    <w:rsid w:val="004E3334"/>
    <w:rsid w:val="004E421B"/>
    <w:rsid w:val="004E49A7"/>
    <w:rsid w:val="004E5EC0"/>
    <w:rsid w:val="004E62DC"/>
    <w:rsid w:val="004E6F1E"/>
    <w:rsid w:val="004F08E6"/>
    <w:rsid w:val="004F1128"/>
    <w:rsid w:val="004F3428"/>
    <w:rsid w:val="004F7151"/>
    <w:rsid w:val="00501685"/>
    <w:rsid w:val="00501F69"/>
    <w:rsid w:val="00502E00"/>
    <w:rsid w:val="00504B13"/>
    <w:rsid w:val="005054A2"/>
    <w:rsid w:val="00505DCB"/>
    <w:rsid w:val="00511AB5"/>
    <w:rsid w:val="00520B26"/>
    <w:rsid w:val="00520F33"/>
    <w:rsid w:val="005210D5"/>
    <w:rsid w:val="00522C14"/>
    <w:rsid w:val="00523733"/>
    <w:rsid w:val="00523A21"/>
    <w:rsid w:val="0052538D"/>
    <w:rsid w:val="0052582B"/>
    <w:rsid w:val="00530B5E"/>
    <w:rsid w:val="00530E27"/>
    <w:rsid w:val="00532631"/>
    <w:rsid w:val="00533184"/>
    <w:rsid w:val="0053385B"/>
    <w:rsid w:val="0053390F"/>
    <w:rsid w:val="00536023"/>
    <w:rsid w:val="00536B50"/>
    <w:rsid w:val="00536E41"/>
    <w:rsid w:val="00543EE1"/>
    <w:rsid w:val="00545CE4"/>
    <w:rsid w:val="005513D2"/>
    <w:rsid w:val="00552E0C"/>
    <w:rsid w:val="00556109"/>
    <w:rsid w:val="0055729D"/>
    <w:rsid w:val="00562F99"/>
    <w:rsid w:val="00563F74"/>
    <w:rsid w:val="00564CBD"/>
    <w:rsid w:val="0056513F"/>
    <w:rsid w:val="00566A1C"/>
    <w:rsid w:val="005676A3"/>
    <w:rsid w:val="00567D68"/>
    <w:rsid w:val="00570050"/>
    <w:rsid w:val="005736C2"/>
    <w:rsid w:val="00580073"/>
    <w:rsid w:val="005806DB"/>
    <w:rsid w:val="00581C15"/>
    <w:rsid w:val="00581DC8"/>
    <w:rsid w:val="00583819"/>
    <w:rsid w:val="00585959"/>
    <w:rsid w:val="005908CB"/>
    <w:rsid w:val="005965F5"/>
    <w:rsid w:val="0059660C"/>
    <w:rsid w:val="00597772"/>
    <w:rsid w:val="005A040A"/>
    <w:rsid w:val="005A448C"/>
    <w:rsid w:val="005A59F4"/>
    <w:rsid w:val="005A6A73"/>
    <w:rsid w:val="005A6B39"/>
    <w:rsid w:val="005B2017"/>
    <w:rsid w:val="005B24D5"/>
    <w:rsid w:val="005B2659"/>
    <w:rsid w:val="005B280C"/>
    <w:rsid w:val="005B30D2"/>
    <w:rsid w:val="005B44F0"/>
    <w:rsid w:val="005B5CF0"/>
    <w:rsid w:val="005B6550"/>
    <w:rsid w:val="005C0329"/>
    <w:rsid w:val="005C1497"/>
    <w:rsid w:val="005C2D83"/>
    <w:rsid w:val="005C3742"/>
    <w:rsid w:val="005C3BE0"/>
    <w:rsid w:val="005D03DF"/>
    <w:rsid w:val="005D06C9"/>
    <w:rsid w:val="005D2BF7"/>
    <w:rsid w:val="005D3634"/>
    <w:rsid w:val="005D61FB"/>
    <w:rsid w:val="005E0941"/>
    <w:rsid w:val="005E1589"/>
    <w:rsid w:val="005E1B13"/>
    <w:rsid w:val="005E4B7B"/>
    <w:rsid w:val="005E53AE"/>
    <w:rsid w:val="005E62C8"/>
    <w:rsid w:val="005F033C"/>
    <w:rsid w:val="005F46BD"/>
    <w:rsid w:val="005F5135"/>
    <w:rsid w:val="005F6912"/>
    <w:rsid w:val="006019C3"/>
    <w:rsid w:val="00602131"/>
    <w:rsid w:val="00603771"/>
    <w:rsid w:val="006102C6"/>
    <w:rsid w:val="00611273"/>
    <w:rsid w:val="0061288A"/>
    <w:rsid w:val="00612DB0"/>
    <w:rsid w:val="006141AE"/>
    <w:rsid w:val="006202EE"/>
    <w:rsid w:val="00620760"/>
    <w:rsid w:val="00620E4B"/>
    <w:rsid w:val="00621D88"/>
    <w:rsid w:val="00623080"/>
    <w:rsid w:val="00624156"/>
    <w:rsid w:val="006259FB"/>
    <w:rsid w:val="00625B43"/>
    <w:rsid w:val="00626608"/>
    <w:rsid w:val="00626A82"/>
    <w:rsid w:val="006314E3"/>
    <w:rsid w:val="00634D4C"/>
    <w:rsid w:val="00640507"/>
    <w:rsid w:val="00642E9E"/>
    <w:rsid w:val="00644C77"/>
    <w:rsid w:val="0065257C"/>
    <w:rsid w:val="00652648"/>
    <w:rsid w:val="0065288F"/>
    <w:rsid w:val="00652D44"/>
    <w:rsid w:val="00653035"/>
    <w:rsid w:val="006542D5"/>
    <w:rsid w:val="0065506B"/>
    <w:rsid w:val="006602C0"/>
    <w:rsid w:val="00671B80"/>
    <w:rsid w:val="00671F94"/>
    <w:rsid w:val="00672824"/>
    <w:rsid w:val="006728AB"/>
    <w:rsid w:val="006736C3"/>
    <w:rsid w:val="00676E31"/>
    <w:rsid w:val="0068092C"/>
    <w:rsid w:val="006810DB"/>
    <w:rsid w:val="0068245F"/>
    <w:rsid w:val="006848F1"/>
    <w:rsid w:val="00686AD3"/>
    <w:rsid w:val="00686ADE"/>
    <w:rsid w:val="0068791C"/>
    <w:rsid w:val="00687A2A"/>
    <w:rsid w:val="00691AED"/>
    <w:rsid w:val="00692D6E"/>
    <w:rsid w:val="00693F21"/>
    <w:rsid w:val="00694AEE"/>
    <w:rsid w:val="00695E73"/>
    <w:rsid w:val="006960DF"/>
    <w:rsid w:val="00696E48"/>
    <w:rsid w:val="006A270D"/>
    <w:rsid w:val="006A3266"/>
    <w:rsid w:val="006A4717"/>
    <w:rsid w:val="006A5F46"/>
    <w:rsid w:val="006A71AE"/>
    <w:rsid w:val="006B3FA6"/>
    <w:rsid w:val="006B436E"/>
    <w:rsid w:val="006B6131"/>
    <w:rsid w:val="006B6374"/>
    <w:rsid w:val="006B7101"/>
    <w:rsid w:val="006B79BE"/>
    <w:rsid w:val="006C3C12"/>
    <w:rsid w:val="006C49C0"/>
    <w:rsid w:val="006C5F8C"/>
    <w:rsid w:val="006C69EE"/>
    <w:rsid w:val="006C6E74"/>
    <w:rsid w:val="006D12B8"/>
    <w:rsid w:val="006D29C7"/>
    <w:rsid w:val="006D2D54"/>
    <w:rsid w:val="006D2F95"/>
    <w:rsid w:val="006D3ECA"/>
    <w:rsid w:val="006D569D"/>
    <w:rsid w:val="006E1904"/>
    <w:rsid w:val="006E5848"/>
    <w:rsid w:val="006E679C"/>
    <w:rsid w:val="006E778A"/>
    <w:rsid w:val="006E7AD8"/>
    <w:rsid w:val="006F04BD"/>
    <w:rsid w:val="006F23F0"/>
    <w:rsid w:val="006F3538"/>
    <w:rsid w:val="006F4CE1"/>
    <w:rsid w:val="006F7861"/>
    <w:rsid w:val="006F7E41"/>
    <w:rsid w:val="00702C0D"/>
    <w:rsid w:val="00710BD6"/>
    <w:rsid w:val="007117FC"/>
    <w:rsid w:val="0071232F"/>
    <w:rsid w:val="00714130"/>
    <w:rsid w:val="00717495"/>
    <w:rsid w:val="00722BD4"/>
    <w:rsid w:val="00722DBB"/>
    <w:rsid w:val="00727549"/>
    <w:rsid w:val="0072770F"/>
    <w:rsid w:val="00727A42"/>
    <w:rsid w:val="007333B3"/>
    <w:rsid w:val="00734D7A"/>
    <w:rsid w:val="00735D33"/>
    <w:rsid w:val="00743CDE"/>
    <w:rsid w:val="00744AC8"/>
    <w:rsid w:val="00746008"/>
    <w:rsid w:val="00747367"/>
    <w:rsid w:val="0075054F"/>
    <w:rsid w:val="00751535"/>
    <w:rsid w:val="00751B1C"/>
    <w:rsid w:val="00756284"/>
    <w:rsid w:val="00763C1B"/>
    <w:rsid w:val="007648DE"/>
    <w:rsid w:val="00764B28"/>
    <w:rsid w:val="00764C97"/>
    <w:rsid w:val="00767D87"/>
    <w:rsid w:val="00771950"/>
    <w:rsid w:val="00771A27"/>
    <w:rsid w:val="00772BC0"/>
    <w:rsid w:val="0077490C"/>
    <w:rsid w:val="00775950"/>
    <w:rsid w:val="007759FF"/>
    <w:rsid w:val="007770AA"/>
    <w:rsid w:val="007770BA"/>
    <w:rsid w:val="007800B1"/>
    <w:rsid w:val="00780F77"/>
    <w:rsid w:val="0078472E"/>
    <w:rsid w:val="00784F04"/>
    <w:rsid w:val="00786BC1"/>
    <w:rsid w:val="0079026D"/>
    <w:rsid w:val="00791DC2"/>
    <w:rsid w:val="00793A44"/>
    <w:rsid w:val="00797664"/>
    <w:rsid w:val="007A096A"/>
    <w:rsid w:val="007A0E3A"/>
    <w:rsid w:val="007A4CFA"/>
    <w:rsid w:val="007B0F4D"/>
    <w:rsid w:val="007B2136"/>
    <w:rsid w:val="007B24AA"/>
    <w:rsid w:val="007B2BAB"/>
    <w:rsid w:val="007B3CD9"/>
    <w:rsid w:val="007B4A2B"/>
    <w:rsid w:val="007B5996"/>
    <w:rsid w:val="007B65C8"/>
    <w:rsid w:val="007B687C"/>
    <w:rsid w:val="007C0B49"/>
    <w:rsid w:val="007C207C"/>
    <w:rsid w:val="007C2821"/>
    <w:rsid w:val="007C36BB"/>
    <w:rsid w:val="007C3BFD"/>
    <w:rsid w:val="007C5A83"/>
    <w:rsid w:val="007C5F06"/>
    <w:rsid w:val="007C6FB9"/>
    <w:rsid w:val="007C7331"/>
    <w:rsid w:val="007D1442"/>
    <w:rsid w:val="007D1727"/>
    <w:rsid w:val="007D573A"/>
    <w:rsid w:val="007D5B86"/>
    <w:rsid w:val="007D7E9A"/>
    <w:rsid w:val="007E08ED"/>
    <w:rsid w:val="007E2D46"/>
    <w:rsid w:val="007E3000"/>
    <w:rsid w:val="007E36C6"/>
    <w:rsid w:val="007E5B22"/>
    <w:rsid w:val="007E63B4"/>
    <w:rsid w:val="007E6501"/>
    <w:rsid w:val="007F0321"/>
    <w:rsid w:val="007F4AC9"/>
    <w:rsid w:val="00800753"/>
    <w:rsid w:val="008014A5"/>
    <w:rsid w:val="00802130"/>
    <w:rsid w:val="00803B32"/>
    <w:rsid w:val="00804F1C"/>
    <w:rsid w:val="00805834"/>
    <w:rsid w:val="00805DB7"/>
    <w:rsid w:val="00806757"/>
    <w:rsid w:val="00810936"/>
    <w:rsid w:val="008150A8"/>
    <w:rsid w:val="0082000C"/>
    <w:rsid w:val="0082064C"/>
    <w:rsid w:val="00820A20"/>
    <w:rsid w:val="008251D2"/>
    <w:rsid w:val="00825AC5"/>
    <w:rsid w:val="00826FF4"/>
    <w:rsid w:val="00830FA8"/>
    <w:rsid w:val="008337E5"/>
    <w:rsid w:val="00836F1F"/>
    <w:rsid w:val="008372AD"/>
    <w:rsid w:val="00837C7E"/>
    <w:rsid w:val="0084012C"/>
    <w:rsid w:val="008430A0"/>
    <w:rsid w:val="00847EDC"/>
    <w:rsid w:val="0085138A"/>
    <w:rsid w:val="0085452E"/>
    <w:rsid w:val="008552C1"/>
    <w:rsid w:val="00856947"/>
    <w:rsid w:val="008624FE"/>
    <w:rsid w:val="008655AE"/>
    <w:rsid w:val="00866025"/>
    <w:rsid w:val="00867CFE"/>
    <w:rsid w:val="00871369"/>
    <w:rsid w:val="0087295F"/>
    <w:rsid w:val="00874654"/>
    <w:rsid w:val="00880140"/>
    <w:rsid w:val="00881D3A"/>
    <w:rsid w:val="00886B1A"/>
    <w:rsid w:val="00887BEE"/>
    <w:rsid w:val="00891067"/>
    <w:rsid w:val="0089279C"/>
    <w:rsid w:val="008A0F1B"/>
    <w:rsid w:val="008A2710"/>
    <w:rsid w:val="008A3AAF"/>
    <w:rsid w:val="008A3F74"/>
    <w:rsid w:val="008A45F8"/>
    <w:rsid w:val="008B5262"/>
    <w:rsid w:val="008B61C7"/>
    <w:rsid w:val="008C06F1"/>
    <w:rsid w:val="008C0C0D"/>
    <w:rsid w:val="008C27B1"/>
    <w:rsid w:val="008C414B"/>
    <w:rsid w:val="008C5553"/>
    <w:rsid w:val="008C5F50"/>
    <w:rsid w:val="008C6AEC"/>
    <w:rsid w:val="008D0A22"/>
    <w:rsid w:val="008D0EFE"/>
    <w:rsid w:val="008D2106"/>
    <w:rsid w:val="008D238E"/>
    <w:rsid w:val="008D7DE3"/>
    <w:rsid w:val="008E027C"/>
    <w:rsid w:val="008E0E5E"/>
    <w:rsid w:val="008E133C"/>
    <w:rsid w:val="008E4173"/>
    <w:rsid w:val="008E4709"/>
    <w:rsid w:val="008E4916"/>
    <w:rsid w:val="008E5D5A"/>
    <w:rsid w:val="008E6B9F"/>
    <w:rsid w:val="008E6CC4"/>
    <w:rsid w:val="008F6194"/>
    <w:rsid w:val="00900072"/>
    <w:rsid w:val="0090112C"/>
    <w:rsid w:val="009029ED"/>
    <w:rsid w:val="00903A42"/>
    <w:rsid w:val="00905C2C"/>
    <w:rsid w:val="00910730"/>
    <w:rsid w:val="00911466"/>
    <w:rsid w:val="0091475E"/>
    <w:rsid w:val="00914DD9"/>
    <w:rsid w:val="00915D1C"/>
    <w:rsid w:val="00916DB5"/>
    <w:rsid w:val="009221FB"/>
    <w:rsid w:val="00923CC9"/>
    <w:rsid w:val="00925B39"/>
    <w:rsid w:val="00930246"/>
    <w:rsid w:val="00930402"/>
    <w:rsid w:val="00930C83"/>
    <w:rsid w:val="00931E66"/>
    <w:rsid w:val="00932BE5"/>
    <w:rsid w:val="00936345"/>
    <w:rsid w:val="00937A85"/>
    <w:rsid w:val="009400E7"/>
    <w:rsid w:val="00940D23"/>
    <w:rsid w:val="00942BB5"/>
    <w:rsid w:val="00943C21"/>
    <w:rsid w:val="00944094"/>
    <w:rsid w:val="009457A9"/>
    <w:rsid w:val="00947CA9"/>
    <w:rsid w:val="00956D06"/>
    <w:rsid w:val="00957074"/>
    <w:rsid w:val="00957811"/>
    <w:rsid w:val="00963075"/>
    <w:rsid w:val="00964ECD"/>
    <w:rsid w:val="00967ACB"/>
    <w:rsid w:val="00967DA0"/>
    <w:rsid w:val="00967DE7"/>
    <w:rsid w:val="00970388"/>
    <w:rsid w:val="00971267"/>
    <w:rsid w:val="009719D4"/>
    <w:rsid w:val="00971BEF"/>
    <w:rsid w:val="00973B20"/>
    <w:rsid w:val="009746F5"/>
    <w:rsid w:val="009749B9"/>
    <w:rsid w:val="0097538B"/>
    <w:rsid w:val="0097543A"/>
    <w:rsid w:val="00975A89"/>
    <w:rsid w:val="00982101"/>
    <w:rsid w:val="0098254C"/>
    <w:rsid w:val="009833D9"/>
    <w:rsid w:val="00984981"/>
    <w:rsid w:val="009871B2"/>
    <w:rsid w:val="00990220"/>
    <w:rsid w:val="009903EF"/>
    <w:rsid w:val="00990A72"/>
    <w:rsid w:val="009913AC"/>
    <w:rsid w:val="00993C53"/>
    <w:rsid w:val="009959C8"/>
    <w:rsid w:val="009A1E4F"/>
    <w:rsid w:val="009A3D4E"/>
    <w:rsid w:val="009A4D90"/>
    <w:rsid w:val="009A5E0A"/>
    <w:rsid w:val="009A5E95"/>
    <w:rsid w:val="009B05B9"/>
    <w:rsid w:val="009B250A"/>
    <w:rsid w:val="009B4489"/>
    <w:rsid w:val="009C3463"/>
    <w:rsid w:val="009C43B3"/>
    <w:rsid w:val="009C623E"/>
    <w:rsid w:val="009C778B"/>
    <w:rsid w:val="009D0A41"/>
    <w:rsid w:val="009D1855"/>
    <w:rsid w:val="009D23AD"/>
    <w:rsid w:val="009D56A4"/>
    <w:rsid w:val="009D632A"/>
    <w:rsid w:val="009D7430"/>
    <w:rsid w:val="009E05EA"/>
    <w:rsid w:val="009E309C"/>
    <w:rsid w:val="009E46C2"/>
    <w:rsid w:val="009E6CB9"/>
    <w:rsid w:val="009E6D12"/>
    <w:rsid w:val="009F6512"/>
    <w:rsid w:val="009F6F8B"/>
    <w:rsid w:val="00A07EC7"/>
    <w:rsid w:val="00A21F3E"/>
    <w:rsid w:val="00A30861"/>
    <w:rsid w:val="00A33467"/>
    <w:rsid w:val="00A3458B"/>
    <w:rsid w:val="00A346A7"/>
    <w:rsid w:val="00A43BA0"/>
    <w:rsid w:val="00A43D78"/>
    <w:rsid w:val="00A44749"/>
    <w:rsid w:val="00A5077B"/>
    <w:rsid w:val="00A51A55"/>
    <w:rsid w:val="00A5201A"/>
    <w:rsid w:val="00A567D8"/>
    <w:rsid w:val="00A577F6"/>
    <w:rsid w:val="00A57941"/>
    <w:rsid w:val="00A600C0"/>
    <w:rsid w:val="00A60617"/>
    <w:rsid w:val="00A61581"/>
    <w:rsid w:val="00A617BE"/>
    <w:rsid w:val="00A623BA"/>
    <w:rsid w:val="00A62ABC"/>
    <w:rsid w:val="00A6327F"/>
    <w:rsid w:val="00A637DF"/>
    <w:rsid w:val="00A6395D"/>
    <w:rsid w:val="00A63FEE"/>
    <w:rsid w:val="00A708DD"/>
    <w:rsid w:val="00A71E89"/>
    <w:rsid w:val="00A7372F"/>
    <w:rsid w:val="00A740A9"/>
    <w:rsid w:val="00A74C1A"/>
    <w:rsid w:val="00A763AC"/>
    <w:rsid w:val="00A82A60"/>
    <w:rsid w:val="00A83A24"/>
    <w:rsid w:val="00A8548D"/>
    <w:rsid w:val="00A85739"/>
    <w:rsid w:val="00A86867"/>
    <w:rsid w:val="00A86F0F"/>
    <w:rsid w:val="00A86F53"/>
    <w:rsid w:val="00A90CC4"/>
    <w:rsid w:val="00A90D80"/>
    <w:rsid w:val="00A92183"/>
    <w:rsid w:val="00A92208"/>
    <w:rsid w:val="00A930C7"/>
    <w:rsid w:val="00A9376B"/>
    <w:rsid w:val="00A960D2"/>
    <w:rsid w:val="00A9685B"/>
    <w:rsid w:val="00AA03D7"/>
    <w:rsid w:val="00AA2605"/>
    <w:rsid w:val="00AA4B13"/>
    <w:rsid w:val="00AA4C86"/>
    <w:rsid w:val="00AB0BD0"/>
    <w:rsid w:val="00AB1841"/>
    <w:rsid w:val="00AB1CDF"/>
    <w:rsid w:val="00AB2462"/>
    <w:rsid w:val="00AB478A"/>
    <w:rsid w:val="00AB6539"/>
    <w:rsid w:val="00AB7AE3"/>
    <w:rsid w:val="00AC42A4"/>
    <w:rsid w:val="00AC645D"/>
    <w:rsid w:val="00AD13D0"/>
    <w:rsid w:val="00AD1F4D"/>
    <w:rsid w:val="00AD2E54"/>
    <w:rsid w:val="00AD3482"/>
    <w:rsid w:val="00AD44EF"/>
    <w:rsid w:val="00AD6AFB"/>
    <w:rsid w:val="00AD747A"/>
    <w:rsid w:val="00AD7C20"/>
    <w:rsid w:val="00AE0117"/>
    <w:rsid w:val="00AE0BA9"/>
    <w:rsid w:val="00AE2B85"/>
    <w:rsid w:val="00AE3F6F"/>
    <w:rsid w:val="00AE4F9C"/>
    <w:rsid w:val="00AE5740"/>
    <w:rsid w:val="00AF0DE0"/>
    <w:rsid w:val="00AF15D8"/>
    <w:rsid w:val="00AF2237"/>
    <w:rsid w:val="00AF2B60"/>
    <w:rsid w:val="00AF4C58"/>
    <w:rsid w:val="00AF5CFC"/>
    <w:rsid w:val="00AF7526"/>
    <w:rsid w:val="00AF760C"/>
    <w:rsid w:val="00AF7706"/>
    <w:rsid w:val="00AF7D22"/>
    <w:rsid w:val="00B03AFF"/>
    <w:rsid w:val="00B03EB4"/>
    <w:rsid w:val="00B04825"/>
    <w:rsid w:val="00B0601A"/>
    <w:rsid w:val="00B11F0A"/>
    <w:rsid w:val="00B13D0A"/>
    <w:rsid w:val="00B14CA3"/>
    <w:rsid w:val="00B17C9E"/>
    <w:rsid w:val="00B2048D"/>
    <w:rsid w:val="00B20D8D"/>
    <w:rsid w:val="00B24802"/>
    <w:rsid w:val="00B27BA5"/>
    <w:rsid w:val="00B33DD0"/>
    <w:rsid w:val="00B3738D"/>
    <w:rsid w:val="00B43615"/>
    <w:rsid w:val="00B444E3"/>
    <w:rsid w:val="00B44D12"/>
    <w:rsid w:val="00B52614"/>
    <w:rsid w:val="00B52DC4"/>
    <w:rsid w:val="00B5363F"/>
    <w:rsid w:val="00B55D52"/>
    <w:rsid w:val="00B56AAF"/>
    <w:rsid w:val="00B57A72"/>
    <w:rsid w:val="00B6722C"/>
    <w:rsid w:val="00B726C3"/>
    <w:rsid w:val="00B7279E"/>
    <w:rsid w:val="00B72DFB"/>
    <w:rsid w:val="00B81791"/>
    <w:rsid w:val="00B81B35"/>
    <w:rsid w:val="00B82849"/>
    <w:rsid w:val="00B82EE7"/>
    <w:rsid w:val="00B83C00"/>
    <w:rsid w:val="00B8560C"/>
    <w:rsid w:val="00B87F48"/>
    <w:rsid w:val="00B901D7"/>
    <w:rsid w:val="00B93478"/>
    <w:rsid w:val="00B94FCF"/>
    <w:rsid w:val="00BA1E2B"/>
    <w:rsid w:val="00BA6FF7"/>
    <w:rsid w:val="00BB0206"/>
    <w:rsid w:val="00BB5AF2"/>
    <w:rsid w:val="00BB687A"/>
    <w:rsid w:val="00BB7845"/>
    <w:rsid w:val="00BB7902"/>
    <w:rsid w:val="00BC3387"/>
    <w:rsid w:val="00BC34E1"/>
    <w:rsid w:val="00BD0445"/>
    <w:rsid w:val="00BD1523"/>
    <w:rsid w:val="00BD2123"/>
    <w:rsid w:val="00BD4BFA"/>
    <w:rsid w:val="00BE1AB7"/>
    <w:rsid w:val="00BE60F4"/>
    <w:rsid w:val="00BF0C64"/>
    <w:rsid w:val="00BF4D9C"/>
    <w:rsid w:val="00BF5589"/>
    <w:rsid w:val="00BF65CC"/>
    <w:rsid w:val="00BF7E59"/>
    <w:rsid w:val="00C00B73"/>
    <w:rsid w:val="00C00F6A"/>
    <w:rsid w:val="00C0152A"/>
    <w:rsid w:val="00C02118"/>
    <w:rsid w:val="00C02290"/>
    <w:rsid w:val="00C028B7"/>
    <w:rsid w:val="00C06DD3"/>
    <w:rsid w:val="00C1266A"/>
    <w:rsid w:val="00C12CF8"/>
    <w:rsid w:val="00C12DBB"/>
    <w:rsid w:val="00C1521F"/>
    <w:rsid w:val="00C16A60"/>
    <w:rsid w:val="00C23C4A"/>
    <w:rsid w:val="00C33156"/>
    <w:rsid w:val="00C338A9"/>
    <w:rsid w:val="00C35317"/>
    <w:rsid w:val="00C353DD"/>
    <w:rsid w:val="00C36AC4"/>
    <w:rsid w:val="00C40055"/>
    <w:rsid w:val="00C40790"/>
    <w:rsid w:val="00C4147F"/>
    <w:rsid w:val="00C41964"/>
    <w:rsid w:val="00C41D1E"/>
    <w:rsid w:val="00C42140"/>
    <w:rsid w:val="00C451A8"/>
    <w:rsid w:val="00C47747"/>
    <w:rsid w:val="00C53E8B"/>
    <w:rsid w:val="00C56CE5"/>
    <w:rsid w:val="00C57AD8"/>
    <w:rsid w:val="00C647E7"/>
    <w:rsid w:val="00C66D90"/>
    <w:rsid w:val="00C66FF1"/>
    <w:rsid w:val="00C7155C"/>
    <w:rsid w:val="00C71B9E"/>
    <w:rsid w:val="00C72366"/>
    <w:rsid w:val="00C737A6"/>
    <w:rsid w:val="00C74149"/>
    <w:rsid w:val="00C7425E"/>
    <w:rsid w:val="00C746A6"/>
    <w:rsid w:val="00C81543"/>
    <w:rsid w:val="00C84840"/>
    <w:rsid w:val="00C872FF"/>
    <w:rsid w:val="00C8792C"/>
    <w:rsid w:val="00C87BEC"/>
    <w:rsid w:val="00C90517"/>
    <w:rsid w:val="00C970CD"/>
    <w:rsid w:val="00CA2810"/>
    <w:rsid w:val="00CA3717"/>
    <w:rsid w:val="00CA4486"/>
    <w:rsid w:val="00CA5AAE"/>
    <w:rsid w:val="00CB000F"/>
    <w:rsid w:val="00CB027E"/>
    <w:rsid w:val="00CB0A8E"/>
    <w:rsid w:val="00CB13CF"/>
    <w:rsid w:val="00CB1CC3"/>
    <w:rsid w:val="00CB1ED6"/>
    <w:rsid w:val="00CB6659"/>
    <w:rsid w:val="00CB742B"/>
    <w:rsid w:val="00CC1AF2"/>
    <w:rsid w:val="00CC20EE"/>
    <w:rsid w:val="00CC46EA"/>
    <w:rsid w:val="00CC4E2F"/>
    <w:rsid w:val="00CC6155"/>
    <w:rsid w:val="00CD0761"/>
    <w:rsid w:val="00CD603C"/>
    <w:rsid w:val="00CD715F"/>
    <w:rsid w:val="00CE13B0"/>
    <w:rsid w:val="00CE221F"/>
    <w:rsid w:val="00CE5F56"/>
    <w:rsid w:val="00CE7435"/>
    <w:rsid w:val="00CF0B8F"/>
    <w:rsid w:val="00CF276F"/>
    <w:rsid w:val="00CF3744"/>
    <w:rsid w:val="00CF5F1D"/>
    <w:rsid w:val="00CF747B"/>
    <w:rsid w:val="00CF75D9"/>
    <w:rsid w:val="00D02403"/>
    <w:rsid w:val="00D0240B"/>
    <w:rsid w:val="00D02BA7"/>
    <w:rsid w:val="00D045CC"/>
    <w:rsid w:val="00D056D3"/>
    <w:rsid w:val="00D06151"/>
    <w:rsid w:val="00D06485"/>
    <w:rsid w:val="00D11D0C"/>
    <w:rsid w:val="00D169F3"/>
    <w:rsid w:val="00D16D23"/>
    <w:rsid w:val="00D17007"/>
    <w:rsid w:val="00D1799E"/>
    <w:rsid w:val="00D2314D"/>
    <w:rsid w:val="00D24CFC"/>
    <w:rsid w:val="00D25042"/>
    <w:rsid w:val="00D26BFF"/>
    <w:rsid w:val="00D27D69"/>
    <w:rsid w:val="00D314EA"/>
    <w:rsid w:val="00D357D5"/>
    <w:rsid w:val="00D36B98"/>
    <w:rsid w:val="00D36FE9"/>
    <w:rsid w:val="00D3784A"/>
    <w:rsid w:val="00D40F85"/>
    <w:rsid w:val="00D41D33"/>
    <w:rsid w:val="00D44FEA"/>
    <w:rsid w:val="00D4706C"/>
    <w:rsid w:val="00D478BB"/>
    <w:rsid w:val="00D5086E"/>
    <w:rsid w:val="00D51598"/>
    <w:rsid w:val="00D51F60"/>
    <w:rsid w:val="00D53047"/>
    <w:rsid w:val="00D54E14"/>
    <w:rsid w:val="00D55505"/>
    <w:rsid w:val="00D55F30"/>
    <w:rsid w:val="00D56237"/>
    <w:rsid w:val="00D6099D"/>
    <w:rsid w:val="00D61A1F"/>
    <w:rsid w:val="00D62BED"/>
    <w:rsid w:val="00D66B87"/>
    <w:rsid w:val="00D67227"/>
    <w:rsid w:val="00D73A54"/>
    <w:rsid w:val="00D73E8B"/>
    <w:rsid w:val="00D76B53"/>
    <w:rsid w:val="00D82F1B"/>
    <w:rsid w:val="00D856C3"/>
    <w:rsid w:val="00D860EC"/>
    <w:rsid w:val="00D875E8"/>
    <w:rsid w:val="00D90A68"/>
    <w:rsid w:val="00D916CD"/>
    <w:rsid w:val="00D92C27"/>
    <w:rsid w:val="00D9744E"/>
    <w:rsid w:val="00DA42EC"/>
    <w:rsid w:val="00DA4F3A"/>
    <w:rsid w:val="00DA70C4"/>
    <w:rsid w:val="00DB08A9"/>
    <w:rsid w:val="00DB43D3"/>
    <w:rsid w:val="00DB51E9"/>
    <w:rsid w:val="00DB63F5"/>
    <w:rsid w:val="00DB797B"/>
    <w:rsid w:val="00DB7B89"/>
    <w:rsid w:val="00DC04A5"/>
    <w:rsid w:val="00DC19BB"/>
    <w:rsid w:val="00DC293F"/>
    <w:rsid w:val="00DC303D"/>
    <w:rsid w:val="00DC34B6"/>
    <w:rsid w:val="00DC41D1"/>
    <w:rsid w:val="00DC560F"/>
    <w:rsid w:val="00DC58C0"/>
    <w:rsid w:val="00DD096D"/>
    <w:rsid w:val="00DD10CA"/>
    <w:rsid w:val="00DD4018"/>
    <w:rsid w:val="00DD423D"/>
    <w:rsid w:val="00DD4C73"/>
    <w:rsid w:val="00DD4D40"/>
    <w:rsid w:val="00DD6E49"/>
    <w:rsid w:val="00DD7E8F"/>
    <w:rsid w:val="00DE1678"/>
    <w:rsid w:val="00DE23C1"/>
    <w:rsid w:val="00DE25F2"/>
    <w:rsid w:val="00DE28F5"/>
    <w:rsid w:val="00DE34D1"/>
    <w:rsid w:val="00DE4F4F"/>
    <w:rsid w:val="00DE7241"/>
    <w:rsid w:val="00DF12F9"/>
    <w:rsid w:val="00E01191"/>
    <w:rsid w:val="00E033FF"/>
    <w:rsid w:val="00E03D11"/>
    <w:rsid w:val="00E0407C"/>
    <w:rsid w:val="00E04CC7"/>
    <w:rsid w:val="00E06181"/>
    <w:rsid w:val="00E07191"/>
    <w:rsid w:val="00E10793"/>
    <w:rsid w:val="00E12275"/>
    <w:rsid w:val="00E13DB1"/>
    <w:rsid w:val="00E15CD7"/>
    <w:rsid w:val="00E21F8F"/>
    <w:rsid w:val="00E22584"/>
    <w:rsid w:val="00E23E01"/>
    <w:rsid w:val="00E243A1"/>
    <w:rsid w:val="00E2696B"/>
    <w:rsid w:val="00E3023B"/>
    <w:rsid w:val="00E32914"/>
    <w:rsid w:val="00E36AD1"/>
    <w:rsid w:val="00E42930"/>
    <w:rsid w:val="00E43293"/>
    <w:rsid w:val="00E516C1"/>
    <w:rsid w:val="00E544F9"/>
    <w:rsid w:val="00E54B3A"/>
    <w:rsid w:val="00E554B3"/>
    <w:rsid w:val="00E55B3E"/>
    <w:rsid w:val="00E61282"/>
    <w:rsid w:val="00E62FB5"/>
    <w:rsid w:val="00E65240"/>
    <w:rsid w:val="00E67D06"/>
    <w:rsid w:val="00E73383"/>
    <w:rsid w:val="00E734DF"/>
    <w:rsid w:val="00E739BB"/>
    <w:rsid w:val="00E73B95"/>
    <w:rsid w:val="00E75681"/>
    <w:rsid w:val="00E75B5C"/>
    <w:rsid w:val="00E82818"/>
    <w:rsid w:val="00E837C0"/>
    <w:rsid w:val="00E84CCC"/>
    <w:rsid w:val="00E85DCD"/>
    <w:rsid w:val="00E93641"/>
    <w:rsid w:val="00E97105"/>
    <w:rsid w:val="00E97889"/>
    <w:rsid w:val="00EA16FE"/>
    <w:rsid w:val="00EA174C"/>
    <w:rsid w:val="00EA4FD5"/>
    <w:rsid w:val="00EA547A"/>
    <w:rsid w:val="00EA7003"/>
    <w:rsid w:val="00EB0A2A"/>
    <w:rsid w:val="00EB1192"/>
    <w:rsid w:val="00EB3F96"/>
    <w:rsid w:val="00EB44E2"/>
    <w:rsid w:val="00EB709E"/>
    <w:rsid w:val="00EB73B4"/>
    <w:rsid w:val="00EB798C"/>
    <w:rsid w:val="00EB7A78"/>
    <w:rsid w:val="00EC2861"/>
    <w:rsid w:val="00EC368A"/>
    <w:rsid w:val="00EC385F"/>
    <w:rsid w:val="00EC4DFD"/>
    <w:rsid w:val="00EC5A84"/>
    <w:rsid w:val="00EC5ECC"/>
    <w:rsid w:val="00ED1F4E"/>
    <w:rsid w:val="00ED4CC5"/>
    <w:rsid w:val="00ED4F7F"/>
    <w:rsid w:val="00ED5D84"/>
    <w:rsid w:val="00EE1199"/>
    <w:rsid w:val="00EE2BF2"/>
    <w:rsid w:val="00EE2D4B"/>
    <w:rsid w:val="00EE2DBC"/>
    <w:rsid w:val="00EE391A"/>
    <w:rsid w:val="00EE3E99"/>
    <w:rsid w:val="00EE407B"/>
    <w:rsid w:val="00EE4BB7"/>
    <w:rsid w:val="00EE6A0F"/>
    <w:rsid w:val="00EF42DF"/>
    <w:rsid w:val="00EF4C71"/>
    <w:rsid w:val="00EF567A"/>
    <w:rsid w:val="00EF6430"/>
    <w:rsid w:val="00EF6982"/>
    <w:rsid w:val="00EF6C20"/>
    <w:rsid w:val="00EF724F"/>
    <w:rsid w:val="00F0147E"/>
    <w:rsid w:val="00F01A39"/>
    <w:rsid w:val="00F01B25"/>
    <w:rsid w:val="00F01C6C"/>
    <w:rsid w:val="00F0215D"/>
    <w:rsid w:val="00F03CD6"/>
    <w:rsid w:val="00F05090"/>
    <w:rsid w:val="00F05ED2"/>
    <w:rsid w:val="00F07917"/>
    <w:rsid w:val="00F12348"/>
    <w:rsid w:val="00F147F4"/>
    <w:rsid w:val="00F15DAE"/>
    <w:rsid w:val="00F162F7"/>
    <w:rsid w:val="00F17841"/>
    <w:rsid w:val="00F17BA9"/>
    <w:rsid w:val="00F2066E"/>
    <w:rsid w:val="00F214E0"/>
    <w:rsid w:val="00F228FC"/>
    <w:rsid w:val="00F235A0"/>
    <w:rsid w:val="00F254D0"/>
    <w:rsid w:val="00F25B82"/>
    <w:rsid w:val="00F3188F"/>
    <w:rsid w:val="00F31F88"/>
    <w:rsid w:val="00F32EB0"/>
    <w:rsid w:val="00F35A00"/>
    <w:rsid w:val="00F35B15"/>
    <w:rsid w:val="00F40698"/>
    <w:rsid w:val="00F407CA"/>
    <w:rsid w:val="00F47BA8"/>
    <w:rsid w:val="00F52134"/>
    <w:rsid w:val="00F5262E"/>
    <w:rsid w:val="00F533A0"/>
    <w:rsid w:val="00F538A2"/>
    <w:rsid w:val="00F54031"/>
    <w:rsid w:val="00F56E44"/>
    <w:rsid w:val="00F57336"/>
    <w:rsid w:val="00F64060"/>
    <w:rsid w:val="00F65A53"/>
    <w:rsid w:val="00F6648A"/>
    <w:rsid w:val="00F668AA"/>
    <w:rsid w:val="00F671A6"/>
    <w:rsid w:val="00F67836"/>
    <w:rsid w:val="00F67EEF"/>
    <w:rsid w:val="00F71355"/>
    <w:rsid w:val="00F741F1"/>
    <w:rsid w:val="00F7744B"/>
    <w:rsid w:val="00F811B7"/>
    <w:rsid w:val="00F84D38"/>
    <w:rsid w:val="00F85B07"/>
    <w:rsid w:val="00F905ED"/>
    <w:rsid w:val="00F96F46"/>
    <w:rsid w:val="00F979FD"/>
    <w:rsid w:val="00FA18D7"/>
    <w:rsid w:val="00FA4336"/>
    <w:rsid w:val="00FA4C74"/>
    <w:rsid w:val="00FA711A"/>
    <w:rsid w:val="00FB234C"/>
    <w:rsid w:val="00FB2751"/>
    <w:rsid w:val="00FB2D69"/>
    <w:rsid w:val="00FB4182"/>
    <w:rsid w:val="00FB494D"/>
    <w:rsid w:val="00FC403E"/>
    <w:rsid w:val="00FC5F69"/>
    <w:rsid w:val="00FC637D"/>
    <w:rsid w:val="00FD09B4"/>
    <w:rsid w:val="00FD6CA5"/>
    <w:rsid w:val="00FD7F7E"/>
    <w:rsid w:val="00FE1A63"/>
    <w:rsid w:val="00FE452C"/>
    <w:rsid w:val="00FE793F"/>
    <w:rsid w:val="00FF0420"/>
    <w:rsid w:val="00FF05F7"/>
    <w:rsid w:val="00FF0FC9"/>
    <w:rsid w:val="00FF1E4F"/>
    <w:rsid w:val="00FF4530"/>
    <w:rsid w:val="00FF4ECD"/>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70D5D-3446-4FB3-ACB4-3C0A4128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C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368A"/>
    <w:pPr>
      <w:keepNext/>
      <w:jc w:val="center"/>
      <w:outlineLvl w:val="0"/>
    </w:pPr>
    <w:rPr>
      <w:b/>
      <w:szCs w:val="20"/>
      <w:u w:val="single"/>
    </w:rPr>
  </w:style>
  <w:style w:type="paragraph" w:styleId="Heading2">
    <w:name w:val="heading 2"/>
    <w:basedOn w:val="Normal"/>
    <w:next w:val="Normal"/>
    <w:link w:val="Heading2Char"/>
    <w:uiPriority w:val="9"/>
    <w:semiHidden/>
    <w:unhideWhenUsed/>
    <w:qFormat/>
    <w:rsid w:val="00AE57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3CDE"/>
    <w:pPr>
      <w:jc w:val="center"/>
    </w:pPr>
    <w:rPr>
      <w:b/>
      <w:bCs/>
      <w:color w:val="FF0000"/>
    </w:rPr>
  </w:style>
  <w:style w:type="character" w:customStyle="1" w:styleId="TitleChar">
    <w:name w:val="Title Char"/>
    <w:basedOn w:val="DefaultParagraphFont"/>
    <w:link w:val="Title"/>
    <w:rsid w:val="00743CDE"/>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055AE4"/>
    <w:pPr>
      <w:ind w:left="720"/>
      <w:contextualSpacing/>
    </w:pPr>
  </w:style>
  <w:style w:type="paragraph" w:styleId="BalloonText">
    <w:name w:val="Balloon Text"/>
    <w:basedOn w:val="Normal"/>
    <w:link w:val="BalloonTextChar"/>
    <w:uiPriority w:val="99"/>
    <w:semiHidden/>
    <w:unhideWhenUsed/>
    <w:rsid w:val="00923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C9"/>
    <w:rPr>
      <w:rFonts w:ascii="Segoe UI" w:eastAsia="Times New Roman" w:hAnsi="Segoe UI" w:cs="Segoe UI"/>
      <w:sz w:val="18"/>
      <w:szCs w:val="18"/>
    </w:rPr>
  </w:style>
  <w:style w:type="paragraph" w:styleId="NormalWeb">
    <w:name w:val="Normal (Web)"/>
    <w:basedOn w:val="Normal"/>
    <w:uiPriority w:val="99"/>
    <w:semiHidden/>
    <w:unhideWhenUsed/>
    <w:rsid w:val="00365DDF"/>
    <w:pPr>
      <w:spacing w:before="100" w:beforeAutospacing="1" w:after="100" w:afterAutospacing="1"/>
    </w:pPr>
    <w:rPr>
      <w:rFonts w:ascii="Verdana" w:hAnsi="Verdana" w:cs="Verdana"/>
      <w:color w:val="333333"/>
    </w:rPr>
  </w:style>
  <w:style w:type="character" w:customStyle="1" w:styleId="Heading1Char">
    <w:name w:val="Heading 1 Char"/>
    <w:basedOn w:val="DefaultParagraphFont"/>
    <w:link w:val="Heading1"/>
    <w:rsid w:val="0000368A"/>
    <w:rPr>
      <w:rFonts w:ascii="Times New Roman" w:eastAsia="Times New Roman" w:hAnsi="Times New Roman" w:cs="Times New Roman"/>
      <w:b/>
      <w:sz w:val="24"/>
      <w:szCs w:val="20"/>
      <w:u w:val="single"/>
    </w:rPr>
  </w:style>
  <w:style w:type="paragraph" w:customStyle="1" w:styleId="bodytext">
    <w:name w:val="bodytext"/>
    <w:basedOn w:val="Normal"/>
    <w:next w:val="Normal"/>
    <w:rsid w:val="00805DB7"/>
    <w:pPr>
      <w:spacing w:line="228" w:lineRule="auto"/>
    </w:pPr>
    <w:rPr>
      <w:sz w:val="18"/>
      <w:szCs w:val="20"/>
    </w:rPr>
  </w:style>
  <w:style w:type="character" w:customStyle="1" w:styleId="Heading2Char">
    <w:name w:val="Heading 2 Char"/>
    <w:basedOn w:val="DefaultParagraphFont"/>
    <w:link w:val="Heading2"/>
    <w:uiPriority w:val="9"/>
    <w:semiHidden/>
    <w:rsid w:val="00AE574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3394">
      <w:bodyDiv w:val="1"/>
      <w:marLeft w:val="0"/>
      <w:marRight w:val="0"/>
      <w:marTop w:val="0"/>
      <w:marBottom w:val="0"/>
      <w:divBdr>
        <w:top w:val="none" w:sz="0" w:space="0" w:color="auto"/>
        <w:left w:val="none" w:sz="0" w:space="0" w:color="auto"/>
        <w:bottom w:val="none" w:sz="0" w:space="0" w:color="auto"/>
        <w:right w:val="none" w:sz="0" w:space="0" w:color="auto"/>
      </w:divBdr>
    </w:div>
    <w:div w:id="182210633">
      <w:bodyDiv w:val="1"/>
      <w:marLeft w:val="0"/>
      <w:marRight w:val="0"/>
      <w:marTop w:val="0"/>
      <w:marBottom w:val="0"/>
      <w:divBdr>
        <w:top w:val="none" w:sz="0" w:space="0" w:color="auto"/>
        <w:left w:val="none" w:sz="0" w:space="0" w:color="auto"/>
        <w:bottom w:val="none" w:sz="0" w:space="0" w:color="auto"/>
        <w:right w:val="none" w:sz="0" w:space="0" w:color="auto"/>
      </w:divBdr>
    </w:div>
    <w:div w:id="263652100">
      <w:bodyDiv w:val="1"/>
      <w:marLeft w:val="0"/>
      <w:marRight w:val="0"/>
      <w:marTop w:val="0"/>
      <w:marBottom w:val="0"/>
      <w:divBdr>
        <w:top w:val="none" w:sz="0" w:space="0" w:color="auto"/>
        <w:left w:val="none" w:sz="0" w:space="0" w:color="auto"/>
        <w:bottom w:val="none" w:sz="0" w:space="0" w:color="auto"/>
        <w:right w:val="none" w:sz="0" w:space="0" w:color="auto"/>
      </w:divBdr>
    </w:div>
    <w:div w:id="268006652">
      <w:bodyDiv w:val="1"/>
      <w:marLeft w:val="0"/>
      <w:marRight w:val="0"/>
      <w:marTop w:val="0"/>
      <w:marBottom w:val="0"/>
      <w:divBdr>
        <w:top w:val="none" w:sz="0" w:space="0" w:color="auto"/>
        <w:left w:val="none" w:sz="0" w:space="0" w:color="auto"/>
        <w:bottom w:val="none" w:sz="0" w:space="0" w:color="auto"/>
        <w:right w:val="none" w:sz="0" w:space="0" w:color="auto"/>
      </w:divBdr>
    </w:div>
    <w:div w:id="345182587">
      <w:bodyDiv w:val="1"/>
      <w:marLeft w:val="0"/>
      <w:marRight w:val="0"/>
      <w:marTop w:val="0"/>
      <w:marBottom w:val="0"/>
      <w:divBdr>
        <w:top w:val="none" w:sz="0" w:space="0" w:color="auto"/>
        <w:left w:val="none" w:sz="0" w:space="0" w:color="auto"/>
        <w:bottom w:val="none" w:sz="0" w:space="0" w:color="auto"/>
        <w:right w:val="none" w:sz="0" w:space="0" w:color="auto"/>
      </w:divBdr>
    </w:div>
    <w:div w:id="353465256">
      <w:bodyDiv w:val="1"/>
      <w:marLeft w:val="0"/>
      <w:marRight w:val="0"/>
      <w:marTop w:val="0"/>
      <w:marBottom w:val="0"/>
      <w:divBdr>
        <w:top w:val="none" w:sz="0" w:space="0" w:color="auto"/>
        <w:left w:val="none" w:sz="0" w:space="0" w:color="auto"/>
        <w:bottom w:val="none" w:sz="0" w:space="0" w:color="auto"/>
        <w:right w:val="none" w:sz="0" w:space="0" w:color="auto"/>
      </w:divBdr>
    </w:div>
    <w:div w:id="401611292">
      <w:bodyDiv w:val="1"/>
      <w:marLeft w:val="0"/>
      <w:marRight w:val="0"/>
      <w:marTop w:val="0"/>
      <w:marBottom w:val="0"/>
      <w:divBdr>
        <w:top w:val="none" w:sz="0" w:space="0" w:color="auto"/>
        <w:left w:val="none" w:sz="0" w:space="0" w:color="auto"/>
        <w:bottom w:val="none" w:sz="0" w:space="0" w:color="auto"/>
        <w:right w:val="none" w:sz="0" w:space="0" w:color="auto"/>
      </w:divBdr>
    </w:div>
    <w:div w:id="408696393">
      <w:bodyDiv w:val="1"/>
      <w:marLeft w:val="0"/>
      <w:marRight w:val="0"/>
      <w:marTop w:val="0"/>
      <w:marBottom w:val="0"/>
      <w:divBdr>
        <w:top w:val="none" w:sz="0" w:space="0" w:color="auto"/>
        <w:left w:val="none" w:sz="0" w:space="0" w:color="auto"/>
        <w:bottom w:val="none" w:sz="0" w:space="0" w:color="auto"/>
        <w:right w:val="none" w:sz="0" w:space="0" w:color="auto"/>
      </w:divBdr>
    </w:div>
    <w:div w:id="467237801">
      <w:bodyDiv w:val="1"/>
      <w:marLeft w:val="0"/>
      <w:marRight w:val="0"/>
      <w:marTop w:val="0"/>
      <w:marBottom w:val="0"/>
      <w:divBdr>
        <w:top w:val="none" w:sz="0" w:space="0" w:color="auto"/>
        <w:left w:val="none" w:sz="0" w:space="0" w:color="auto"/>
        <w:bottom w:val="none" w:sz="0" w:space="0" w:color="auto"/>
        <w:right w:val="none" w:sz="0" w:space="0" w:color="auto"/>
      </w:divBdr>
    </w:div>
    <w:div w:id="524833156">
      <w:bodyDiv w:val="1"/>
      <w:marLeft w:val="0"/>
      <w:marRight w:val="0"/>
      <w:marTop w:val="0"/>
      <w:marBottom w:val="0"/>
      <w:divBdr>
        <w:top w:val="none" w:sz="0" w:space="0" w:color="auto"/>
        <w:left w:val="none" w:sz="0" w:space="0" w:color="auto"/>
        <w:bottom w:val="none" w:sz="0" w:space="0" w:color="auto"/>
        <w:right w:val="none" w:sz="0" w:space="0" w:color="auto"/>
      </w:divBdr>
    </w:div>
    <w:div w:id="553657402">
      <w:bodyDiv w:val="1"/>
      <w:marLeft w:val="0"/>
      <w:marRight w:val="0"/>
      <w:marTop w:val="0"/>
      <w:marBottom w:val="0"/>
      <w:divBdr>
        <w:top w:val="none" w:sz="0" w:space="0" w:color="auto"/>
        <w:left w:val="none" w:sz="0" w:space="0" w:color="auto"/>
        <w:bottom w:val="none" w:sz="0" w:space="0" w:color="auto"/>
        <w:right w:val="none" w:sz="0" w:space="0" w:color="auto"/>
      </w:divBdr>
    </w:div>
    <w:div w:id="583299584">
      <w:bodyDiv w:val="1"/>
      <w:marLeft w:val="0"/>
      <w:marRight w:val="0"/>
      <w:marTop w:val="0"/>
      <w:marBottom w:val="0"/>
      <w:divBdr>
        <w:top w:val="none" w:sz="0" w:space="0" w:color="auto"/>
        <w:left w:val="none" w:sz="0" w:space="0" w:color="auto"/>
        <w:bottom w:val="none" w:sz="0" w:space="0" w:color="auto"/>
        <w:right w:val="none" w:sz="0" w:space="0" w:color="auto"/>
      </w:divBdr>
    </w:div>
    <w:div w:id="598025166">
      <w:bodyDiv w:val="1"/>
      <w:marLeft w:val="0"/>
      <w:marRight w:val="0"/>
      <w:marTop w:val="0"/>
      <w:marBottom w:val="0"/>
      <w:divBdr>
        <w:top w:val="none" w:sz="0" w:space="0" w:color="auto"/>
        <w:left w:val="none" w:sz="0" w:space="0" w:color="auto"/>
        <w:bottom w:val="none" w:sz="0" w:space="0" w:color="auto"/>
        <w:right w:val="none" w:sz="0" w:space="0" w:color="auto"/>
      </w:divBdr>
    </w:div>
    <w:div w:id="643504220">
      <w:bodyDiv w:val="1"/>
      <w:marLeft w:val="0"/>
      <w:marRight w:val="0"/>
      <w:marTop w:val="0"/>
      <w:marBottom w:val="0"/>
      <w:divBdr>
        <w:top w:val="none" w:sz="0" w:space="0" w:color="auto"/>
        <w:left w:val="none" w:sz="0" w:space="0" w:color="auto"/>
        <w:bottom w:val="none" w:sz="0" w:space="0" w:color="auto"/>
        <w:right w:val="none" w:sz="0" w:space="0" w:color="auto"/>
      </w:divBdr>
    </w:div>
    <w:div w:id="672537410">
      <w:bodyDiv w:val="1"/>
      <w:marLeft w:val="0"/>
      <w:marRight w:val="0"/>
      <w:marTop w:val="0"/>
      <w:marBottom w:val="0"/>
      <w:divBdr>
        <w:top w:val="none" w:sz="0" w:space="0" w:color="auto"/>
        <w:left w:val="none" w:sz="0" w:space="0" w:color="auto"/>
        <w:bottom w:val="none" w:sz="0" w:space="0" w:color="auto"/>
        <w:right w:val="none" w:sz="0" w:space="0" w:color="auto"/>
      </w:divBdr>
    </w:div>
    <w:div w:id="698894966">
      <w:bodyDiv w:val="1"/>
      <w:marLeft w:val="0"/>
      <w:marRight w:val="0"/>
      <w:marTop w:val="0"/>
      <w:marBottom w:val="0"/>
      <w:divBdr>
        <w:top w:val="none" w:sz="0" w:space="0" w:color="auto"/>
        <w:left w:val="none" w:sz="0" w:space="0" w:color="auto"/>
        <w:bottom w:val="none" w:sz="0" w:space="0" w:color="auto"/>
        <w:right w:val="none" w:sz="0" w:space="0" w:color="auto"/>
      </w:divBdr>
    </w:div>
    <w:div w:id="748305800">
      <w:bodyDiv w:val="1"/>
      <w:marLeft w:val="0"/>
      <w:marRight w:val="0"/>
      <w:marTop w:val="0"/>
      <w:marBottom w:val="0"/>
      <w:divBdr>
        <w:top w:val="none" w:sz="0" w:space="0" w:color="auto"/>
        <w:left w:val="none" w:sz="0" w:space="0" w:color="auto"/>
        <w:bottom w:val="none" w:sz="0" w:space="0" w:color="auto"/>
        <w:right w:val="none" w:sz="0" w:space="0" w:color="auto"/>
      </w:divBdr>
    </w:div>
    <w:div w:id="843322826">
      <w:bodyDiv w:val="1"/>
      <w:marLeft w:val="0"/>
      <w:marRight w:val="0"/>
      <w:marTop w:val="0"/>
      <w:marBottom w:val="0"/>
      <w:divBdr>
        <w:top w:val="none" w:sz="0" w:space="0" w:color="auto"/>
        <w:left w:val="none" w:sz="0" w:space="0" w:color="auto"/>
        <w:bottom w:val="none" w:sz="0" w:space="0" w:color="auto"/>
        <w:right w:val="none" w:sz="0" w:space="0" w:color="auto"/>
      </w:divBdr>
    </w:div>
    <w:div w:id="857542756">
      <w:bodyDiv w:val="1"/>
      <w:marLeft w:val="0"/>
      <w:marRight w:val="0"/>
      <w:marTop w:val="0"/>
      <w:marBottom w:val="0"/>
      <w:divBdr>
        <w:top w:val="none" w:sz="0" w:space="0" w:color="auto"/>
        <w:left w:val="none" w:sz="0" w:space="0" w:color="auto"/>
        <w:bottom w:val="none" w:sz="0" w:space="0" w:color="auto"/>
        <w:right w:val="none" w:sz="0" w:space="0" w:color="auto"/>
      </w:divBdr>
    </w:div>
    <w:div w:id="874733054">
      <w:bodyDiv w:val="1"/>
      <w:marLeft w:val="0"/>
      <w:marRight w:val="0"/>
      <w:marTop w:val="0"/>
      <w:marBottom w:val="0"/>
      <w:divBdr>
        <w:top w:val="none" w:sz="0" w:space="0" w:color="auto"/>
        <w:left w:val="none" w:sz="0" w:space="0" w:color="auto"/>
        <w:bottom w:val="none" w:sz="0" w:space="0" w:color="auto"/>
        <w:right w:val="none" w:sz="0" w:space="0" w:color="auto"/>
      </w:divBdr>
    </w:div>
    <w:div w:id="902103073">
      <w:bodyDiv w:val="1"/>
      <w:marLeft w:val="0"/>
      <w:marRight w:val="0"/>
      <w:marTop w:val="0"/>
      <w:marBottom w:val="0"/>
      <w:divBdr>
        <w:top w:val="none" w:sz="0" w:space="0" w:color="auto"/>
        <w:left w:val="none" w:sz="0" w:space="0" w:color="auto"/>
        <w:bottom w:val="none" w:sz="0" w:space="0" w:color="auto"/>
        <w:right w:val="none" w:sz="0" w:space="0" w:color="auto"/>
      </w:divBdr>
    </w:div>
    <w:div w:id="925041671">
      <w:bodyDiv w:val="1"/>
      <w:marLeft w:val="0"/>
      <w:marRight w:val="0"/>
      <w:marTop w:val="0"/>
      <w:marBottom w:val="0"/>
      <w:divBdr>
        <w:top w:val="none" w:sz="0" w:space="0" w:color="auto"/>
        <w:left w:val="none" w:sz="0" w:space="0" w:color="auto"/>
        <w:bottom w:val="none" w:sz="0" w:space="0" w:color="auto"/>
        <w:right w:val="none" w:sz="0" w:space="0" w:color="auto"/>
      </w:divBdr>
    </w:div>
    <w:div w:id="976107761">
      <w:bodyDiv w:val="1"/>
      <w:marLeft w:val="0"/>
      <w:marRight w:val="0"/>
      <w:marTop w:val="0"/>
      <w:marBottom w:val="0"/>
      <w:divBdr>
        <w:top w:val="none" w:sz="0" w:space="0" w:color="auto"/>
        <w:left w:val="none" w:sz="0" w:space="0" w:color="auto"/>
        <w:bottom w:val="none" w:sz="0" w:space="0" w:color="auto"/>
        <w:right w:val="none" w:sz="0" w:space="0" w:color="auto"/>
      </w:divBdr>
    </w:div>
    <w:div w:id="1145854881">
      <w:bodyDiv w:val="1"/>
      <w:marLeft w:val="0"/>
      <w:marRight w:val="0"/>
      <w:marTop w:val="0"/>
      <w:marBottom w:val="0"/>
      <w:divBdr>
        <w:top w:val="none" w:sz="0" w:space="0" w:color="auto"/>
        <w:left w:val="none" w:sz="0" w:space="0" w:color="auto"/>
        <w:bottom w:val="none" w:sz="0" w:space="0" w:color="auto"/>
        <w:right w:val="none" w:sz="0" w:space="0" w:color="auto"/>
      </w:divBdr>
    </w:div>
    <w:div w:id="1180240386">
      <w:bodyDiv w:val="1"/>
      <w:marLeft w:val="0"/>
      <w:marRight w:val="0"/>
      <w:marTop w:val="0"/>
      <w:marBottom w:val="0"/>
      <w:divBdr>
        <w:top w:val="none" w:sz="0" w:space="0" w:color="auto"/>
        <w:left w:val="none" w:sz="0" w:space="0" w:color="auto"/>
        <w:bottom w:val="none" w:sz="0" w:space="0" w:color="auto"/>
        <w:right w:val="none" w:sz="0" w:space="0" w:color="auto"/>
      </w:divBdr>
    </w:div>
    <w:div w:id="1184631449">
      <w:bodyDiv w:val="1"/>
      <w:marLeft w:val="0"/>
      <w:marRight w:val="0"/>
      <w:marTop w:val="0"/>
      <w:marBottom w:val="0"/>
      <w:divBdr>
        <w:top w:val="none" w:sz="0" w:space="0" w:color="auto"/>
        <w:left w:val="none" w:sz="0" w:space="0" w:color="auto"/>
        <w:bottom w:val="none" w:sz="0" w:space="0" w:color="auto"/>
        <w:right w:val="none" w:sz="0" w:space="0" w:color="auto"/>
      </w:divBdr>
    </w:div>
    <w:div w:id="1217085156">
      <w:bodyDiv w:val="1"/>
      <w:marLeft w:val="0"/>
      <w:marRight w:val="0"/>
      <w:marTop w:val="0"/>
      <w:marBottom w:val="0"/>
      <w:divBdr>
        <w:top w:val="none" w:sz="0" w:space="0" w:color="auto"/>
        <w:left w:val="none" w:sz="0" w:space="0" w:color="auto"/>
        <w:bottom w:val="none" w:sz="0" w:space="0" w:color="auto"/>
        <w:right w:val="none" w:sz="0" w:space="0" w:color="auto"/>
      </w:divBdr>
    </w:div>
    <w:div w:id="1260068321">
      <w:bodyDiv w:val="1"/>
      <w:marLeft w:val="0"/>
      <w:marRight w:val="0"/>
      <w:marTop w:val="0"/>
      <w:marBottom w:val="0"/>
      <w:divBdr>
        <w:top w:val="none" w:sz="0" w:space="0" w:color="auto"/>
        <w:left w:val="none" w:sz="0" w:space="0" w:color="auto"/>
        <w:bottom w:val="none" w:sz="0" w:space="0" w:color="auto"/>
        <w:right w:val="none" w:sz="0" w:space="0" w:color="auto"/>
      </w:divBdr>
    </w:div>
    <w:div w:id="1320697560">
      <w:bodyDiv w:val="1"/>
      <w:marLeft w:val="0"/>
      <w:marRight w:val="0"/>
      <w:marTop w:val="0"/>
      <w:marBottom w:val="0"/>
      <w:divBdr>
        <w:top w:val="none" w:sz="0" w:space="0" w:color="auto"/>
        <w:left w:val="none" w:sz="0" w:space="0" w:color="auto"/>
        <w:bottom w:val="none" w:sz="0" w:space="0" w:color="auto"/>
        <w:right w:val="none" w:sz="0" w:space="0" w:color="auto"/>
      </w:divBdr>
    </w:div>
    <w:div w:id="1488282576">
      <w:bodyDiv w:val="1"/>
      <w:marLeft w:val="0"/>
      <w:marRight w:val="0"/>
      <w:marTop w:val="0"/>
      <w:marBottom w:val="0"/>
      <w:divBdr>
        <w:top w:val="none" w:sz="0" w:space="0" w:color="auto"/>
        <w:left w:val="none" w:sz="0" w:space="0" w:color="auto"/>
        <w:bottom w:val="none" w:sz="0" w:space="0" w:color="auto"/>
        <w:right w:val="none" w:sz="0" w:space="0" w:color="auto"/>
      </w:divBdr>
    </w:div>
    <w:div w:id="1506237974">
      <w:bodyDiv w:val="1"/>
      <w:marLeft w:val="0"/>
      <w:marRight w:val="0"/>
      <w:marTop w:val="0"/>
      <w:marBottom w:val="0"/>
      <w:divBdr>
        <w:top w:val="none" w:sz="0" w:space="0" w:color="auto"/>
        <w:left w:val="none" w:sz="0" w:space="0" w:color="auto"/>
        <w:bottom w:val="none" w:sz="0" w:space="0" w:color="auto"/>
        <w:right w:val="none" w:sz="0" w:space="0" w:color="auto"/>
      </w:divBdr>
    </w:div>
    <w:div w:id="1542210704">
      <w:bodyDiv w:val="1"/>
      <w:marLeft w:val="0"/>
      <w:marRight w:val="0"/>
      <w:marTop w:val="0"/>
      <w:marBottom w:val="0"/>
      <w:divBdr>
        <w:top w:val="none" w:sz="0" w:space="0" w:color="auto"/>
        <w:left w:val="none" w:sz="0" w:space="0" w:color="auto"/>
        <w:bottom w:val="none" w:sz="0" w:space="0" w:color="auto"/>
        <w:right w:val="none" w:sz="0" w:space="0" w:color="auto"/>
      </w:divBdr>
    </w:div>
    <w:div w:id="1595556007">
      <w:bodyDiv w:val="1"/>
      <w:marLeft w:val="0"/>
      <w:marRight w:val="0"/>
      <w:marTop w:val="0"/>
      <w:marBottom w:val="0"/>
      <w:divBdr>
        <w:top w:val="none" w:sz="0" w:space="0" w:color="auto"/>
        <w:left w:val="none" w:sz="0" w:space="0" w:color="auto"/>
        <w:bottom w:val="none" w:sz="0" w:space="0" w:color="auto"/>
        <w:right w:val="none" w:sz="0" w:space="0" w:color="auto"/>
      </w:divBdr>
    </w:div>
    <w:div w:id="1610695217">
      <w:bodyDiv w:val="1"/>
      <w:marLeft w:val="0"/>
      <w:marRight w:val="0"/>
      <w:marTop w:val="0"/>
      <w:marBottom w:val="0"/>
      <w:divBdr>
        <w:top w:val="none" w:sz="0" w:space="0" w:color="auto"/>
        <w:left w:val="none" w:sz="0" w:space="0" w:color="auto"/>
        <w:bottom w:val="none" w:sz="0" w:space="0" w:color="auto"/>
        <w:right w:val="none" w:sz="0" w:space="0" w:color="auto"/>
      </w:divBdr>
    </w:div>
    <w:div w:id="1655601317">
      <w:bodyDiv w:val="1"/>
      <w:marLeft w:val="0"/>
      <w:marRight w:val="0"/>
      <w:marTop w:val="0"/>
      <w:marBottom w:val="0"/>
      <w:divBdr>
        <w:top w:val="none" w:sz="0" w:space="0" w:color="auto"/>
        <w:left w:val="none" w:sz="0" w:space="0" w:color="auto"/>
        <w:bottom w:val="none" w:sz="0" w:space="0" w:color="auto"/>
        <w:right w:val="none" w:sz="0" w:space="0" w:color="auto"/>
      </w:divBdr>
    </w:div>
    <w:div w:id="1758096605">
      <w:bodyDiv w:val="1"/>
      <w:marLeft w:val="0"/>
      <w:marRight w:val="0"/>
      <w:marTop w:val="0"/>
      <w:marBottom w:val="0"/>
      <w:divBdr>
        <w:top w:val="none" w:sz="0" w:space="0" w:color="auto"/>
        <w:left w:val="none" w:sz="0" w:space="0" w:color="auto"/>
        <w:bottom w:val="none" w:sz="0" w:space="0" w:color="auto"/>
        <w:right w:val="none" w:sz="0" w:space="0" w:color="auto"/>
      </w:divBdr>
    </w:div>
    <w:div w:id="1772118215">
      <w:bodyDiv w:val="1"/>
      <w:marLeft w:val="0"/>
      <w:marRight w:val="0"/>
      <w:marTop w:val="0"/>
      <w:marBottom w:val="0"/>
      <w:divBdr>
        <w:top w:val="none" w:sz="0" w:space="0" w:color="auto"/>
        <w:left w:val="none" w:sz="0" w:space="0" w:color="auto"/>
        <w:bottom w:val="none" w:sz="0" w:space="0" w:color="auto"/>
        <w:right w:val="none" w:sz="0" w:space="0" w:color="auto"/>
      </w:divBdr>
    </w:div>
    <w:div w:id="1811751869">
      <w:bodyDiv w:val="1"/>
      <w:marLeft w:val="0"/>
      <w:marRight w:val="0"/>
      <w:marTop w:val="0"/>
      <w:marBottom w:val="0"/>
      <w:divBdr>
        <w:top w:val="none" w:sz="0" w:space="0" w:color="auto"/>
        <w:left w:val="none" w:sz="0" w:space="0" w:color="auto"/>
        <w:bottom w:val="none" w:sz="0" w:space="0" w:color="auto"/>
        <w:right w:val="none" w:sz="0" w:space="0" w:color="auto"/>
      </w:divBdr>
    </w:div>
    <w:div w:id="1877038767">
      <w:bodyDiv w:val="1"/>
      <w:marLeft w:val="0"/>
      <w:marRight w:val="0"/>
      <w:marTop w:val="0"/>
      <w:marBottom w:val="0"/>
      <w:divBdr>
        <w:top w:val="none" w:sz="0" w:space="0" w:color="auto"/>
        <w:left w:val="none" w:sz="0" w:space="0" w:color="auto"/>
        <w:bottom w:val="none" w:sz="0" w:space="0" w:color="auto"/>
        <w:right w:val="none" w:sz="0" w:space="0" w:color="auto"/>
      </w:divBdr>
    </w:div>
    <w:div w:id="1996494108">
      <w:bodyDiv w:val="1"/>
      <w:marLeft w:val="0"/>
      <w:marRight w:val="0"/>
      <w:marTop w:val="0"/>
      <w:marBottom w:val="0"/>
      <w:divBdr>
        <w:top w:val="none" w:sz="0" w:space="0" w:color="auto"/>
        <w:left w:val="none" w:sz="0" w:space="0" w:color="auto"/>
        <w:bottom w:val="none" w:sz="0" w:space="0" w:color="auto"/>
        <w:right w:val="none" w:sz="0" w:space="0" w:color="auto"/>
      </w:divBdr>
    </w:div>
    <w:div w:id="2005546570">
      <w:bodyDiv w:val="1"/>
      <w:marLeft w:val="0"/>
      <w:marRight w:val="0"/>
      <w:marTop w:val="0"/>
      <w:marBottom w:val="0"/>
      <w:divBdr>
        <w:top w:val="none" w:sz="0" w:space="0" w:color="auto"/>
        <w:left w:val="none" w:sz="0" w:space="0" w:color="auto"/>
        <w:bottom w:val="none" w:sz="0" w:space="0" w:color="auto"/>
        <w:right w:val="none" w:sz="0" w:space="0" w:color="auto"/>
      </w:divBdr>
    </w:div>
    <w:div w:id="2010519582">
      <w:bodyDiv w:val="1"/>
      <w:marLeft w:val="0"/>
      <w:marRight w:val="0"/>
      <w:marTop w:val="0"/>
      <w:marBottom w:val="0"/>
      <w:divBdr>
        <w:top w:val="none" w:sz="0" w:space="0" w:color="auto"/>
        <w:left w:val="none" w:sz="0" w:space="0" w:color="auto"/>
        <w:bottom w:val="none" w:sz="0" w:space="0" w:color="auto"/>
        <w:right w:val="none" w:sz="0" w:space="0" w:color="auto"/>
      </w:divBdr>
    </w:div>
    <w:div w:id="2056543572">
      <w:bodyDiv w:val="1"/>
      <w:marLeft w:val="0"/>
      <w:marRight w:val="0"/>
      <w:marTop w:val="0"/>
      <w:marBottom w:val="0"/>
      <w:divBdr>
        <w:top w:val="none" w:sz="0" w:space="0" w:color="auto"/>
        <w:left w:val="none" w:sz="0" w:space="0" w:color="auto"/>
        <w:bottom w:val="none" w:sz="0" w:space="0" w:color="auto"/>
        <w:right w:val="none" w:sz="0" w:space="0" w:color="auto"/>
      </w:divBdr>
    </w:div>
    <w:div w:id="21000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FCFF4-3EB8-4F73-8BDC-634AEBF3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8952</TotalTime>
  <Pages>5</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Courtney</cp:lastModifiedBy>
  <cp:revision>208</cp:revision>
  <cp:lastPrinted>2020-01-17T22:07:00Z</cp:lastPrinted>
  <dcterms:created xsi:type="dcterms:W3CDTF">2018-06-18T21:32:00Z</dcterms:created>
  <dcterms:modified xsi:type="dcterms:W3CDTF">2020-01-17T22:08:00Z</dcterms:modified>
</cp:coreProperties>
</file>