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p>
    <w:bookmarkEnd w:id="0"/>
    <w:p w:rsidR="00016966" w:rsidRDefault="008D238E" w:rsidP="00743CDE">
      <w:pPr>
        <w:pStyle w:val="Title"/>
        <w:ind w:firstLine="720"/>
      </w:pPr>
      <w:r>
        <w:t>RE</w:t>
      </w:r>
      <w:r w:rsidR="00743CDE">
        <w:t>GULAR MEETING OF THE CITY COUNCIL</w:t>
      </w:r>
    </w:p>
    <w:p w:rsidR="00743CDE" w:rsidRDefault="0089279C" w:rsidP="00301E00">
      <w:pPr>
        <w:pBdr>
          <w:bottom w:val="dotted" w:sz="24" w:space="1" w:color="auto"/>
        </w:pBdr>
        <w:ind w:left="2880" w:firstLine="720"/>
        <w:rPr>
          <w:b/>
          <w:bCs/>
          <w:color w:val="FF0000"/>
        </w:rPr>
      </w:pPr>
      <w:r>
        <w:rPr>
          <w:b/>
          <w:bCs/>
          <w:color w:val="FF0000"/>
        </w:rPr>
        <w:t>TUESDAY AUGUST 14</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89279C">
        <w:t>City on the 14th day of August</w:t>
      </w:r>
      <w:r>
        <w:t xml:space="preserve"> at 7:00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w:t>
      </w:r>
      <w:r w:rsidR="008337E5">
        <w:t>t</w:t>
      </w:r>
      <w:r w:rsidR="00722BD4">
        <w:t xml:space="preserve">, </w:t>
      </w:r>
      <w:r w:rsidR="0089279C">
        <w:t xml:space="preserve">Novicki, </w:t>
      </w:r>
      <w:r w:rsidR="005E1B13">
        <w:t>Naprstek</w:t>
      </w:r>
      <w:r w:rsidR="00CF747B">
        <w:t xml:space="preserve"> </w:t>
      </w:r>
      <w:r w:rsidR="00FF4530">
        <w:t>and Schlote.</w:t>
      </w:r>
      <w:r w:rsidR="00CF747B">
        <w:t xml:space="preserve"> Absent:</w:t>
      </w:r>
      <w:r w:rsidR="0089279C">
        <w:t xml:space="preserve">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rsidRPr="00BB7902">
        <w:t>Bruce Curtiss was present as City Attorney.</w:t>
      </w:r>
    </w:p>
    <w:p w:rsidR="009B250A" w:rsidRDefault="009B250A" w:rsidP="00743CDE"/>
    <w:p w:rsidR="009B250A" w:rsidRDefault="00722BD4" w:rsidP="00743CDE">
      <w:r>
        <w:t>Schlote</w:t>
      </w:r>
      <w:r w:rsidR="002906DB">
        <w:t xml:space="preserve"> moved to appro</w:t>
      </w:r>
      <w:r w:rsidR="008337E5">
        <w:t>v</w:t>
      </w:r>
      <w:r w:rsidR="00DD6E49">
        <w:t>e the minutes from the July 10</w:t>
      </w:r>
      <w:r w:rsidR="00DD6E49" w:rsidRPr="00DD6E49">
        <w:rPr>
          <w:vertAlign w:val="superscript"/>
        </w:rPr>
        <w:t>th</w:t>
      </w:r>
      <w:r w:rsidR="00DD6E49">
        <w:t xml:space="preserve"> </w:t>
      </w:r>
      <w:r w:rsidR="0089279C">
        <w:t>regular meeting. Naprstek</w:t>
      </w:r>
      <w:r w:rsidR="002906DB">
        <w:t xml:space="preserve"> secon</w:t>
      </w:r>
      <w:r w:rsidR="0089279C">
        <w:t>ded the motion. Motion carried 4</w:t>
      </w:r>
      <w:r w:rsidR="002906DB">
        <w:t>-0.</w:t>
      </w:r>
    </w:p>
    <w:p w:rsidR="002906DB" w:rsidRDefault="002906DB" w:rsidP="00743CDE"/>
    <w:p w:rsidR="002906DB" w:rsidRDefault="0089279C" w:rsidP="00743CDE">
      <w:r>
        <w:t>Cornett</w:t>
      </w:r>
      <w:r w:rsidR="002906DB">
        <w:t xml:space="preserve"> moved to approve the claims and p</w:t>
      </w:r>
      <w:r w:rsidR="00722BD4">
        <w:t>a</w:t>
      </w:r>
      <w:r>
        <w:t>yroll against the city. Novicki</w:t>
      </w:r>
      <w:r w:rsidR="002906DB">
        <w:t xml:space="preserve"> secon</w:t>
      </w:r>
      <w:r w:rsidR="00722BD4">
        <w:t>ded the motion. Motion carried 4</w:t>
      </w:r>
      <w:r w:rsidR="002906DB">
        <w:t>-0.</w:t>
      </w:r>
    </w:p>
    <w:p w:rsidR="00722BD4" w:rsidRDefault="00722BD4" w:rsidP="00743CDE"/>
    <w:p w:rsidR="0089279C" w:rsidRDefault="0089279C" w:rsidP="00743CDE">
      <w:r>
        <w:t>No Manor report was given.</w:t>
      </w:r>
    </w:p>
    <w:p w:rsidR="0089279C" w:rsidRDefault="0089279C" w:rsidP="00743CDE"/>
    <w:p w:rsidR="0089279C" w:rsidRDefault="0089279C" w:rsidP="00743CDE">
      <w:r>
        <w:t xml:space="preserve">Officer Neumann presented the police report. </w:t>
      </w:r>
    </w:p>
    <w:p w:rsidR="0089279C" w:rsidRDefault="0089279C" w:rsidP="00743CDE"/>
    <w:p w:rsidR="0089279C" w:rsidRDefault="0089279C" w:rsidP="00743CDE">
      <w:r>
        <w:t xml:space="preserve">Susan Norris gave the Economic Development report. The RDBG grant for $80,000 had been </w:t>
      </w:r>
      <w:r w:rsidR="00EF567A">
        <w:t>awarded to City, the IRP application was submitted to the USDA for funding consideration and the results of the ECAP process were discussed. Norris also stated that Plainview Farm &amp; Home Supply will have their Grand Opening on August 31</w:t>
      </w:r>
      <w:r w:rsidR="00EF567A" w:rsidRPr="00EF567A">
        <w:rPr>
          <w:vertAlign w:val="superscript"/>
        </w:rPr>
        <w:t>st</w:t>
      </w:r>
      <w:r w:rsidR="00EF567A">
        <w:t>.</w:t>
      </w:r>
    </w:p>
    <w:p w:rsidR="00EF567A" w:rsidRDefault="00EF567A" w:rsidP="00743CDE"/>
    <w:p w:rsidR="00EF567A" w:rsidRDefault="00EF567A" w:rsidP="00743CDE">
      <w:r>
        <w:t xml:space="preserve">City Superintendent Curt Hart updated on concrete work being completed around town and the current status of the nitrate levels in the water wells. </w:t>
      </w:r>
    </w:p>
    <w:p w:rsidR="00EF567A" w:rsidRDefault="00EF567A" w:rsidP="00743CDE"/>
    <w:p w:rsidR="00EF567A" w:rsidRDefault="006D12B8" w:rsidP="00743CDE">
      <w:r>
        <w:t xml:space="preserve">City Administrator Holton allowed questions from the community at this time in regards to dilapidated housing around town. </w:t>
      </w:r>
    </w:p>
    <w:p w:rsidR="006D12B8" w:rsidRDefault="006D12B8" w:rsidP="00743CDE"/>
    <w:p w:rsidR="006D12B8" w:rsidRDefault="006D12B8" w:rsidP="00743CDE">
      <w:r>
        <w:t>Mayor Seip recommended the appointment of Dean Boyer to the Zoning Board. Schlote motioned to approve the appointment. Naprstek seconded the motion. Motion carried 4-0.</w:t>
      </w:r>
    </w:p>
    <w:p w:rsidR="006D12B8" w:rsidRDefault="006D12B8" w:rsidP="00743CDE"/>
    <w:p w:rsidR="006D12B8" w:rsidRDefault="006D12B8" w:rsidP="00743CDE">
      <w:r>
        <w:t xml:space="preserve">Blake Nincehelser gave the end of the year report for Ballbackers. There were 182 kids that participated in summer baseball and softball. The group currently has 28 youth signed up for Jr. Football with 24 participating in Jr. Volleyball. Nincehelser stated that there is a need for updates to the bathrooms and concession stands at the fields and also there have been several incidents of vandalism this summer. </w:t>
      </w:r>
      <w:r w:rsidR="00871369">
        <w:t xml:space="preserve">Discussion on the installation of security cameras and also the improvements to the buildings was held. Council member Naprstek asked that the Ballbackers </w:t>
      </w:r>
      <w:r w:rsidR="00871369">
        <w:lastRenderedPageBreak/>
        <w:t xml:space="preserve">compile a list of what is needed for the ballfields and have Nincehelser meet with City Superintendent Hart and City Administrator Holton to move forward with any necessary improvements. </w:t>
      </w:r>
    </w:p>
    <w:p w:rsidR="00871369" w:rsidRDefault="00871369" w:rsidP="00743CDE"/>
    <w:p w:rsidR="00871369" w:rsidRDefault="00871369" w:rsidP="00743CDE">
      <w:r>
        <w:t>The Zoning Board had previously met to recommend approval for the installation of a dispatch tower at the Plainview Firehall. Schlote moved to approve the recommendation. Naprstek seconded the motion. Motion carried 4-0.</w:t>
      </w:r>
    </w:p>
    <w:p w:rsidR="00871369" w:rsidRDefault="00871369" w:rsidP="00743CDE"/>
    <w:p w:rsidR="00871369" w:rsidRDefault="00871369" w:rsidP="00743CDE">
      <w:r w:rsidRPr="00E73B95">
        <w:t xml:space="preserve">Jim Krause was present to discuss donating the property he currently owns at 304 W Park Avenue to the City for use by the Klown Doll Museum. </w:t>
      </w:r>
      <w:r w:rsidR="00CA4486" w:rsidRPr="00E73B95">
        <w:t>Naprstek moved to approve the donation of the property located at Plainview Kimball &amp; Blair Addition, Block 9 East 60’ Lot 20, Plainview, NE from Jim Krause to the City of Plainview. Novicki seconded the motion. Motion carried 4-0.</w:t>
      </w:r>
    </w:p>
    <w:p w:rsidR="00CA4486" w:rsidRDefault="00CA4486" w:rsidP="00743CDE"/>
    <w:p w:rsidR="00CA4486" w:rsidRDefault="00CA4486" w:rsidP="00CA4486">
      <w:pPr>
        <w:shd w:val="clear" w:color="auto" w:fill="FFFFFF"/>
        <w:spacing w:line="274" w:lineRule="exact"/>
      </w:pPr>
      <w:r>
        <w:t>Motion was made by Cornett and seconded by Novicki to approve Ordinance No. 944 on its first reading.  Upon roll call vote, the following members voted AYE:  Cornett, Novicki and Naprstek.  The following voted NAY:  Schlote.  Motion carried 3-1.  Whereupon the Mayor declared said Ordinance No. 944 approved on its first reading.</w:t>
      </w:r>
    </w:p>
    <w:p w:rsidR="00CA4486" w:rsidRDefault="00CA4486" w:rsidP="00CA4486">
      <w:pPr>
        <w:shd w:val="clear" w:color="auto" w:fill="FFFFFF"/>
        <w:spacing w:line="274" w:lineRule="exact"/>
      </w:pPr>
    </w:p>
    <w:p w:rsidR="00CA4486" w:rsidRDefault="00CA4486" w:rsidP="00CA4486">
      <w:pPr>
        <w:shd w:val="clear" w:color="auto" w:fill="FFFFFF"/>
        <w:spacing w:line="274" w:lineRule="exact"/>
      </w:pPr>
      <w:r>
        <w:t>It was moved by Schlote, and seconded by Cornett to approve Ordinance No. 944 on its second and third readings.  Upon roll call vote, the following members voted AYE:  Cornett, Novicki, Naprstek and Schlote.  The following voted NAY:  None.  Motion carried, 4-0.  Whereupon the Mayor declared Ordinance No. 944 approved on its second and third readings.</w:t>
      </w:r>
    </w:p>
    <w:p w:rsidR="00CA4486" w:rsidRDefault="00CA4486" w:rsidP="00CA4486">
      <w:pPr>
        <w:shd w:val="clear" w:color="auto" w:fill="FFFFFF"/>
        <w:spacing w:line="274" w:lineRule="exact"/>
      </w:pPr>
    </w:p>
    <w:p w:rsidR="00CA4486" w:rsidRDefault="00874654" w:rsidP="00874654">
      <w:pPr>
        <w:shd w:val="clear" w:color="auto" w:fill="FFFFFF"/>
        <w:spacing w:line="274" w:lineRule="exact"/>
        <w:jc w:val="center"/>
        <w:rPr>
          <w:b/>
        </w:rPr>
      </w:pPr>
      <w:r w:rsidRPr="00874654">
        <w:rPr>
          <w:b/>
        </w:rPr>
        <w:t>ORDINANCE NO. 944</w:t>
      </w:r>
    </w:p>
    <w:p w:rsidR="00874654" w:rsidRDefault="00874654" w:rsidP="00874654">
      <w:pPr>
        <w:shd w:val="clear" w:color="auto" w:fill="FFFFFF"/>
        <w:spacing w:line="274" w:lineRule="exact"/>
        <w:jc w:val="center"/>
        <w:rPr>
          <w:b/>
        </w:rPr>
      </w:pPr>
    </w:p>
    <w:p w:rsidR="008E133C" w:rsidRDefault="008E133C" w:rsidP="008E133C">
      <w:pPr>
        <w:spacing w:line="240" w:lineRule="exact"/>
        <w:rPr>
          <w:rFonts w:eastAsia="Arial"/>
          <w:color w:val="000000"/>
        </w:rPr>
      </w:pPr>
      <w:r w:rsidRPr="008E133C">
        <w:rPr>
          <w:rFonts w:eastAsia="Arial"/>
          <w:color w:val="000000"/>
        </w:rPr>
        <w:t xml:space="preserve">AN ORDINANCE TO </w:t>
      </w:r>
      <w:r w:rsidR="00E73B95">
        <w:rPr>
          <w:rFonts w:eastAsia="Arial"/>
          <w:color w:val="000000"/>
        </w:rPr>
        <w:t>AMEN</w:t>
      </w:r>
      <w:r w:rsidRPr="008E133C">
        <w:rPr>
          <w:rFonts w:eastAsia="Arial"/>
          <w:color w:val="000000"/>
        </w:rPr>
        <w:t>D CHAPTER 6 SECTION 322.01 TO THE MUNICIPAL</w:t>
      </w:r>
      <w:r w:rsidRPr="008E133C">
        <w:rPr>
          <w:rFonts w:eastAsia="Arial"/>
        </w:rPr>
        <w:br/>
      </w:r>
      <w:r w:rsidRPr="008E133C">
        <w:rPr>
          <w:rFonts w:eastAsia="Arial"/>
          <w:color w:val="000000"/>
        </w:rPr>
        <w:t>CODE OF THE CITY OF PLAINVIEW, NEBRASKA.</w:t>
      </w:r>
    </w:p>
    <w:p w:rsidR="008E133C" w:rsidRPr="008E133C" w:rsidRDefault="008E133C" w:rsidP="008E133C">
      <w:pPr>
        <w:spacing w:line="240" w:lineRule="exact"/>
        <w:rPr>
          <w:rFonts w:eastAsia="Arial"/>
          <w:color w:val="000000"/>
        </w:rPr>
      </w:pPr>
    </w:p>
    <w:p w:rsidR="008E133C" w:rsidRDefault="008E133C" w:rsidP="008E133C">
      <w:pPr>
        <w:spacing w:line="0" w:lineRule="atLeast"/>
        <w:rPr>
          <w:rFonts w:eastAsia="Arial"/>
          <w:color w:val="000000"/>
        </w:rPr>
      </w:pPr>
      <w:r w:rsidRPr="008E133C">
        <w:rPr>
          <w:rFonts w:eastAsia="Arial"/>
          <w:color w:val="000000"/>
        </w:rPr>
        <w:t>Whereas, the City Code requires update relative to discharge of fireworks;</w:t>
      </w:r>
    </w:p>
    <w:p w:rsidR="008E133C" w:rsidRPr="008E133C" w:rsidRDefault="008E133C" w:rsidP="008E133C">
      <w:pPr>
        <w:spacing w:line="0" w:lineRule="atLeast"/>
        <w:rPr>
          <w:rFonts w:eastAsia="Arial"/>
          <w:color w:val="000000"/>
        </w:rPr>
      </w:pPr>
    </w:p>
    <w:p w:rsidR="008E133C" w:rsidRDefault="008E133C" w:rsidP="008E133C">
      <w:pPr>
        <w:spacing w:line="230" w:lineRule="exact"/>
        <w:rPr>
          <w:rFonts w:eastAsia="Arial"/>
          <w:color w:val="000000"/>
        </w:rPr>
      </w:pPr>
      <w:r w:rsidRPr="008E133C">
        <w:rPr>
          <w:rFonts w:eastAsia="Arial"/>
          <w:color w:val="000000"/>
        </w:rPr>
        <w:t>NOW THEREFORE BE IT ORDAINED BY THE MAYOR AND COUNCIL OF THE</w:t>
      </w:r>
      <w:r w:rsidRPr="008E133C">
        <w:rPr>
          <w:rFonts w:eastAsia="Arial"/>
        </w:rPr>
        <w:br/>
      </w:r>
      <w:r w:rsidRPr="008E133C">
        <w:rPr>
          <w:rFonts w:eastAsia="Arial"/>
          <w:color w:val="000000"/>
        </w:rPr>
        <w:t>CITY OF PLAINVIEW, NEBRASKA:</w:t>
      </w:r>
    </w:p>
    <w:p w:rsidR="008E133C" w:rsidRPr="008E133C" w:rsidRDefault="008E133C" w:rsidP="008E133C">
      <w:pPr>
        <w:spacing w:line="230" w:lineRule="exact"/>
        <w:rPr>
          <w:rFonts w:eastAsia="Arial"/>
          <w:color w:val="000000"/>
        </w:rPr>
      </w:pPr>
    </w:p>
    <w:p w:rsidR="008E133C" w:rsidRDefault="008E133C" w:rsidP="008E133C">
      <w:pPr>
        <w:spacing w:line="220" w:lineRule="exact"/>
        <w:rPr>
          <w:rFonts w:eastAsia="Arial"/>
          <w:color w:val="000000"/>
        </w:rPr>
      </w:pPr>
      <w:r w:rsidRPr="008E133C">
        <w:rPr>
          <w:rFonts w:eastAsia="Arial"/>
          <w:color w:val="000000"/>
        </w:rPr>
        <w:t>Section 1. That Chapter 6, Section 322.01 of the Municipal Code of Plainview, Nebraska</w:t>
      </w:r>
      <w:r>
        <w:rPr>
          <w:rFonts w:eastAsia="Arial"/>
          <w:color w:val="000000"/>
        </w:rPr>
        <w:t>,</w:t>
      </w:r>
      <w:r w:rsidRPr="008E133C">
        <w:rPr>
          <w:rFonts w:eastAsia="Arial"/>
        </w:rPr>
        <w:br/>
      </w:r>
      <w:r w:rsidRPr="008E133C">
        <w:rPr>
          <w:rFonts w:eastAsia="Arial"/>
          <w:color w:val="000000"/>
        </w:rPr>
        <w:t>be amended to read as follows:</w:t>
      </w:r>
    </w:p>
    <w:p w:rsidR="008E133C" w:rsidRPr="008E133C" w:rsidRDefault="008E133C" w:rsidP="008E133C">
      <w:pPr>
        <w:spacing w:line="220" w:lineRule="exact"/>
        <w:rPr>
          <w:rFonts w:eastAsia="Arial"/>
          <w:color w:val="000000"/>
        </w:rPr>
      </w:pPr>
    </w:p>
    <w:p w:rsidR="008E133C" w:rsidRPr="008E133C" w:rsidRDefault="008E133C" w:rsidP="008E133C">
      <w:pPr>
        <w:spacing w:line="0" w:lineRule="atLeast"/>
        <w:rPr>
          <w:rFonts w:eastAsia="Arial"/>
          <w:b/>
          <w:color w:val="000000"/>
          <w:u w:val="single"/>
        </w:rPr>
      </w:pPr>
      <w:r w:rsidRPr="008E133C">
        <w:rPr>
          <w:rFonts w:eastAsia="Arial"/>
          <w:b/>
          <w:color w:val="000000"/>
        </w:rPr>
        <w:t xml:space="preserve">§6-322.01 </w:t>
      </w:r>
      <w:r w:rsidRPr="008E133C">
        <w:rPr>
          <w:rFonts w:eastAsia="Arial"/>
          <w:b/>
          <w:color w:val="000000"/>
          <w:u w:val="single"/>
        </w:rPr>
        <w:t>MISDEMEANORS; FIREWORKS; PERMITTED FIREWORKS.</w:t>
      </w:r>
    </w:p>
    <w:p w:rsidR="008E133C" w:rsidRPr="008E133C" w:rsidRDefault="008E133C" w:rsidP="008E133C">
      <w:pPr>
        <w:spacing w:line="0" w:lineRule="atLeast"/>
        <w:rPr>
          <w:rFonts w:eastAsia="Arial"/>
          <w:color w:val="000000"/>
        </w:rPr>
      </w:pPr>
      <w:r w:rsidRPr="008E133C">
        <w:rPr>
          <w:rFonts w:eastAsia="Arial"/>
        </w:rPr>
        <w:br/>
      </w:r>
      <w:r w:rsidRPr="008E133C">
        <w:rPr>
          <w:rFonts w:eastAsia="Arial"/>
          <w:color w:val="000000"/>
        </w:rPr>
        <w:t xml:space="preserve">         </w:t>
      </w:r>
      <w:r>
        <w:rPr>
          <w:rFonts w:eastAsia="Arial"/>
          <w:color w:val="000000"/>
        </w:rPr>
        <w:t>(1)</w:t>
      </w:r>
      <w:r w:rsidRPr="008E133C">
        <w:rPr>
          <w:rFonts w:eastAsia="Arial"/>
          <w:color w:val="000000"/>
        </w:rPr>
        <w:t xml:space="preserve"> It shall be unlawful for any person to ignite or cause to be exploded fireworks</w:t>
      </w:r>
      <w:r w:rsidRPr="008E133C">
        <w:rPr>
          <w:rFonts w:eastAsia="Arial"/>
        </w:rPr>
        <w:br/>
      </w:r>
      <w:r w:rsidRPr="008E133C">
        <w:rPr>
          <w:rFonts w:eastAsia="Arial"/>
          <w:color w:val="000000"/>
        </w:rPr>
        <w:t>or firecrackers of any description whatsoever, except sparklers, Vesuvius fountains, spray</w:t>
      </w:r>
      <w:r w:rsidRPr="008E133C">
        <w:rPr>
          <w:rFonts w:eastAsia="Arial"/>
        </w:rPr>
        <w:br/>
      </w:r>
      <w:r w:rsidRPr="008E133C">
        <w:rPr>
          <w:rFonts w:eastAsia="Arial"/>
          <w:color w:val="000000"/>
        </w:rPr>
        <w:t>fountains, torches, color fire cones, star and comet-type color aerial shells without</w:t>
      </w:r>
      <w:r w:rsidRPr="008E133C">
        <w:rPr>
          <w:rFonts w:eastAsia="Arial"/>
        </w:rPr>
        <w:br/>
      </w:r>
      <w:r w:rsidRPr="008E133C">
        <w:rPr>
          <w:rFonts w:eastAsia="Arial"/>
          <w:color w:val="000000"/>
        </w:rPr>
        <w:t>explosive charges for the purpose of making a noise, color wheels, lady fingers, not</w:t>
      </w:r>
      <w:r w:rsidRPr="008E133C">
        <w:rPr>
          <w:rFonts w:eastAsia="Arial"/>
        </w:rPr>
        <w:br/>
      </w:r>
      <w:r w:rsidRPr="008E133C">
        <w:rPr>
          <w:rFonts w:eastAsia="Arial"/>
          <w:color w:val="000000"/>
        </w:rPr>
        <w:t>exceeding seven-eighths inch (7/8") in length or one-eighths inch (1/8") in diameter, and</w:t>
      </w:r>
      <w:r w:rsidRPr="008E133C">
        <w:rPr>
          <w:rFonts w:eastAsia="Arial"/>
        </w:rPr>
        <w:br/>
      </w:r>
      <w:r w:rsidRPr="008E133C">
        <w:rPr>
          <w:rFonts w:eastAsia="Arial"/>
          <w:color w:val="000000"/>
        </w:rPr>
        <w:t>which do not contain more than fifty (50) milligrams each in weight of explosive</w:t>
      </w:r>
      <w:r w:rsidRPr="008E133C">
        <w:rPr>
          <w:rFonts w:eastAsia="Arial"/>
        </w:rPr>
        <w:br/>
      </w:r>
      <w:r w:rsidRPr="008E133C">
        <w:rPr>
          <w:rFonts w:eastAsia="Arial"/>
          <w:color w:val="000000"/>
        </w:rPr>
        <w:t>material, and t</w:t>
      </w:r>
      <w:r>
        <w:rPr>
          <w:rFonts w:eastAsia="Arial"/>
          <w:color w:val="000000"/>
        </w:rPr>
        <w:t>hen only on and between June 24</w:t>
      </w:r>
      <w:r w:rsidRPr="008E133C">
        <w:rPr>
          <w:rFonts w:eastAsia="Arial"/>
          <w:color w:val="000000"/>
          <w:vertAlign w:val="superscript"/>
        </w:rPr>
        <w:t>th</w:t>
      </w:r>
      <w:r>
        <w:rPr>
          <w:rFonts w:eastAsia="Arial"/>
          <w:color w:val="000000"/>
        </w:rPr>
        <w:t xml:space="preserve"> </w:t>
      </w:r>
      <w:r w:rsidRPr="008E133C">
        <w:rPr>
          <w:rFonts w:eastAsia="Arial"/>
          <w:color w:val="000000"/>
        </w:rPr>
        <w:t xml:space="preserve">and </w:t>
      </w:r>
      <w:r>
        <w:rPr>
          <w:rFonts w:eastAsia="Arial"/>
          <w:color w:val="000000"/>
        </w:rPr>
        <w:t>July 5</w:t>
      </w:r>
      <w:r w:rsidRPr="008E133C">
        <w:rPr>
          <w:rFonts w:eastAsia="Arial"/>
          <w:color w:val="000000"/>
          <w:vertAlign w:val="superscript"/>
        </w:rPr>
        <w:t>th</w:t>
      </w:r>
      <w:r>
        <w:rPr>
          <w:rFonts w:eastAsia="Arial"/>
          <w:color w:val="000000"/>
        </w:rPr>
        <w:t xml:space="preserve"> </w:t>
      </w:r>
      <w:r w:rsidRPr="008E133C">
        <w:rPr>
          <w:rFonts w:eastAsia="Arial"/>
          <w:color w:val="000000"/>
        </w:rPr>
        <w:t>of each year.</w:t>
      </w:r>
    </w:p>
    <w:p w:rsidR="008E133C" w:rsidRPr="008E133C" w:rsidRDefault="008E133C" w:rsidP="008E133C">
      <w:pPr>
        <w:spacing w:line="330" w:lineRule="exact"/>
        <w:rPr>
          <w:rFonts w:eastAsia="Arial"/>
          <w:color w:val="000000"/>
        </w:rPr>
      </w:pPr>
      <w:r w:rsidRPr="008E133C">
        <w:rPr>
          <w:rFonts w:eastAsia="Arial"/>
          <w:color w:val="000000"/>
        </w:rPr>
        <w:t xml:space="preserve">      On the 4</w:t>
      </w:r>
      <w:r w:rsidRPr="008E133C">
        <w:rPr>
          <w:rFonts w:eastAsia="Arial"/>
          <w:color w:val="000000"/>
          <w:vertAlign w:val="superscript"/>
        </w:rPr>
        <w:t>th</w:t>
      </w:r>
      <w:r>
        <w:rPr>
          <w:rFonts w:eastAsia="Arial"/>
          <w:color w:val="000000"/>
        </w:rPr>
        <w:t xml:space="preserve"> </w:t>
      </w:r>
      <w:r w:rsidRPr="008E133C">
        <w:rPr>
          <w:rFonts w:eastAsia="Arial"/>
          <w:color w:val="000000"/>
        </w:rPr>
        <w:t>of July fireworks may be discharged between the hours of 8:00 A.M.</w:t>
      </w:r>
      <w:r w:rsidRPr="008E133C">
        <w:rPr>
          <w:rFonts w:eastAsia="Arial"/>
        </w:rPr>
        <w:br/>
      </w:r>
      <w:r w:rsidRPr="008E133C">
        <w:rPr>
          <w:rFonts w:eastAsia="Arial"/>
          <w:color w:val="000000"/>
        </w:rPr>
        <w:t>and 12:00 midnight; on all other days discharge of fireworks shall be limited to 12:00</w:t>
      </w:r>
      <w:r w:rsidRPr="008E133C">
        <w:rPr>
          <w:rFonts w:eastAsia="Arial"/>
        </w:rPr>
        <w:br/>
      </w:r>
      <w:r w:rsidRPr="008E133C">
        <w:rPr>
          <w:rFonts w:eastAsia="Arial"/>
          <w:color w:val="000000"/>
        </w:rPr>
        <w:t>noon to 10:00 P.M.</w:t>
      </w:r>
    </w:p>
    <w:p w:rsidR="008E133C" w:rsidRDefault="008E133C" w:rsidP="008E133C">
      <w:pPr>
        <w:spacing w:line="270" w:lineRule="exact"/>
        <w:rPr>
          <w:rFonts w:eastAsia="Arial"/>
          <w:color w:val="000000"/>
        </w:rPr>
      </w:pPr>
      <w:r w:rsidRPr="008E133C">
        <w:rPr>
          <w:rFonts w:eastAsia="Arial"/>
          <w:color w:val="000000"/>
        </w:rPr>
        <w:t xml:space="preserve">          (2) The provisions of this section shall not apply to any fireworks to be used for</w:t>
      </w:r>
      <w:r w:rsidRPr="008E133C">
        <w:rPr>
          <w:rFonts w:eastAsia="Arial"/>
        </w:rPr>
        <w:br/>
      </w:r>
      <w:r w:rsidRPr="008E133C">
        <w:rPr>
          <w:rFonts w:eastAsia="Arial"/>
          <w:color w:val="000000"/>
        </w:rPr>
        <w:t>purposes of public exhibitions or display under authorization of the City Council or to</w:t>
      </w:r>
      <w:r w:rsidRPr="008E133C">
        <w:rPr>
          <w:rFonts w:eastAsia="Arial"/>
        </w:rPr>
        <w:br/>
      </w:r>
      <w:r w:rsidRPr="008E133C">
        <w:rPr>
          <w:rFonts w:eastAsia="Arial"/>
          <w:color w:val="000000"/>
        </w:rPr>
        <w:t>fireworks furnished for agricultural purposes pursuant to written authorization from the</w:t>
      </w:r>
      <w:r w:rsidRPr="008E133C">
        <w:rPr>
          <w:rFonts w:eastAsia="Arial"/>
        </w:rPr>
        <w:br/>
      </w:r>
      <w:r w:rsidRPr="008E133C">
        <w:rPr>
          <w:rFonts w:eastAsia="Arial"/>
          <w:color w:val="000000"/>
        </w:rPr>
        <w:t>State Fire Marshal.</w:t>
      </w:r>
    </w:p>
    <w:p w:rsidR="008E133C" w:rsidRPr="008E133C" w:rsidRDefault="008E133C" w:rsidP="008E133C">
      <w:pPr>
        <w:spacing w:line="270" w:lineRule="exact"/>
        <w:rPr>
          <w:rFonts w:eastAsia="Arial"/>
          <w:color w:val="000000"/>
          <w:u w:val="single"/>
        </w:rPr>
      </w:pPr>
    </w:p>
    <w:p w:rsidR="008E133C" w:rsidRDefault="008E133C" w:rsidP="008E133C">
      <w:pPr>
        <w:spacing w:line="240" w:lineRule="exact"/>
        <w:rPr>
          <w:rFonts w:eastAsia="Arial"/>
          <w:color w:val="000000"/>
        </w:rPr>
      </w:pPr>
      <w:r w:rsidRPr="008E133C">
        <w:rPr>
          <w:rFonts w:eastAsia="Arial"/>
          <w:color w:val="000000"/>
          <w:u w:val="single"/>
        </w:rPr>
        <w:t>Section 2.</w:t>
      </w:r>
      <w:r w:rsidRPr="008E133C">
        <w:rPr>
          <w:rFonts w:eastAsia="Arial"/>
          <w:color w:val="000000"/>
        </w:rPr>
        <w:t xml:space="preserve"> Any other ordinance or section passed and approved prior to passage, approval</w:t>
      </w:r>
      <w:r w:rsidRPr="008E133C">
        <w:rPr>
          <w:rFonts w:eastAsia="Arial"/>
        </w:rPr>
        <w:br/>
      </w:r>
      <w:r w:rsidRPr="008E133C">
        <w:rPr>
          <w:rFonts w:eastAsia="Arial"/>
          <w:color w:val="000000"/>
        </w:rPr>
        <w:t>and publication of this ordinance and in conflict with its provisions is repealed.</w:t>
      </w:r>
    </w:p>
    <w:p w:rsidR="008E133C" w:rsidRPr="008E133C" w:rsidRDefault="008E133C" w:rsidP="008E133C">
      <w:pPr>
        <w:spacing w:line="240" w:lineRule="exact"/>
        <w:rPr>
          <w:rFonts w:eastAsia="Arial"/>
          <w:color w:val="000000"/>
          <w:u w:val="single"/>
        </w:rPr>
      </w:pPr>
    </w:p>
    <w:p w:rsidR="008E133C" w:rsidRPr="008E133C" w:rsidRDefault="008E133C" w:rsidP="008E133C">
      <w:pPr>
        <w:spacing w:line="240" w:lineRule="exact"/>
        <w:rPr>
          <w:rFonts w:eastAsia="Arial"/>
          <w:color w:val="000000"/>
        </w:rPr>
      </w:pPr>
      <w:r w:rsidRPr="008E133C">
        <w:rPr>
          <w:rFonts w:eastAsia="Arial"/>
          <w:color w:val="000000"/>
          <w:u w:val="single"/>
        </w:rPr>
        <w:t>Section 3.</w:t>
      </w:r>
      <w:r w:rsidRPr="008E133C">
        <w:rPr>
          <w:rFonts w:eastAsia="Arial"/>
          <w:color w:val="000000"/>
        </w:rPr>
        <w:t xml:space="preserve"> This ordinance shall take effect and be in full force from and after its passage,</w:t>
      </w:r>
      <w:r w:rsidRPr="008E133C">
        <w:rPr>
          <w:rFonts w:eastAsia="Arial"/>
        </w:rPr>
        <w:br/>
      </w:r>
      <w:r w:rsidRPr="008E133C">
        <w:rPr>
          <w:rFonts w:eastAsia="Arial"/>
          <w:color w:val="000000"/>
        </w:rPr>
        <w:t>approval, and publication as required by law.</w:t>
      </w:r>
    </w:p>
    <w:p w:rsidR="00CA4486" w:rsidRPr="008E133C" w:rsidRDefault="00CA4486" w:rsidP="00CA4486">
      <w:pPr>
        <w:shd w:val="clear" w:color="auto" w:fill="FFFFFF"/>
        <w:spacing w:line="274" w:lineRule="exact"/>
      </w:pPr>
    </w:p>
    <w:p w:rsidR="00CA4486" w:rsidRDefault="00CB027E" w:rsidP="00CA4486">
      <w:pPr>
        <w:shd w:val="clear" w:color="auto" w:fill="FFFFFF"/>
        <w:spacing w:line="274" w:lineRule="exact"/>
      </w:pPr>
      <w:r>
        <w:t xml:space="preserve">Council members were given copies of the current rules and regulations for water and sewer service in the city to review. An update to what the homeowner and city are responsible for as well as any additional fees will be discussed at the September council meeting. </w:t>
      </w:r>
    </w:p>
    <w:p w:rsidR="00CB027E" w:rsidRDefault="00CB027E" w:rsidP="00CA4486">
      <w:pPr>
        <w:shd w:val="clear" w:color="auto" w:fill="FFFFFF"/>
        <w:spacing w:line="274" w:lineRule="exact"/>
      </w:pPr>
    </w:p>
    <w:p w:rsidR="00CB027E" w:rsidRDefault="00A82A60" w:rsidP="00CA4486">
      <w:pPr>
        <w:shd w:val="clear" w:color="auto" w:fill="FFFFFF"/>
        <w:spacing w:line="274" w:lineRule="exact"/>
      </w:pPr>
      <w:r>
        <w:t xml:space="preserve">Holton discussed the upcoming budget for FY 2018-2019. </w:t>
      </w:r>
      <w:r w:rsidR="0075054F">
        <w:t>The first budget workshop will be held on Tuesday, August 21</w:t>
      </w:r>
      <w:r w:rsidR="0075054F" w:rsidRPr="0075054F">
        <w:rPr>
          <w:vertAlign w:val="superscript"/>
        </w:rPr>
        <w:t>st</w:t>
      </w:r>
      <w:r w:rsidR="0075054F">
        <w:t xml:space="preserve"> at 6:00 PM with the second the be held on August 28</w:t>
      </w:r>
      <w:r w:rsidR="0075054F" w:rsidRPr="0075054F">
        <w:rPr>
          <w:vertAlign w:val="superscript"/>
        </w:rPr>
        <w:t>th</w:t>
      </w:r>
      <w:r w:rsidR="0075054F">
        <w:t xml:space="preserve"> at 6:00 PM. Both will be in the community building and are open to the public. The August 28</w:t>
      </w:r>
      <w:r w:rsidR="0075054F" w:rsidRPr="0075054F">
        <w:rPr>
          <w:vertAlign w:val="superscript"/>
        </w:rPr>
        <w:t>th</w:t>
      </w:r>
      <w:r w:rsidR="0075054F">
        <w:t xml:space="preserve"> meeting will also include a public hearing to amend the current FY 2017-2018 budget as well as approve a Resolution to transfer funds from the General account to the Utility funds. </w:t>
      </w:r>
    </w:p>
    <w:p w:rsidR="0075054F" w:rsidRDefault="0075054F" w:rsidP="00CA4486">
      <w:pPr>
        <w:shd w:val="clear" w:color="auto" w:fill="FFFFFF"/>
        <w:spacing w:line="274" w:lineRule="exact"/>
      </w:pPr>
    </w:p>
    <w:p w:rsidR="0075054F" w:rsidRDefault="0075054F" w:rsidP="00CA4486">
      <w:pPr>
        <w:shd w:val="clear" w:color="auto" w:fill="FFFFFF"/>
        <w:spacing w:line="274" w:lineRule="exact"/>
      </w:pPr>
      <w:r>
        <w:t xml:space="preserve">An update on the power agreement with NCCPD was given by Holton and </w:t>
      </w:r>
      <w:r w:rsidR="00E73B95">
        <w:t>town hall</w:t>
      </w:r>
      <w:r>
        <w:t xml:space="preserve"> meetings will be set to inform the public of the changes that could be seen going forward. </w:t>
      </w:r>
    </w:p>
    <w:p w:rsidR="0075054F" w:rsidRDefault="0075054F" w:rsidP="00CA4486">
      <w:pPr>
        <w:shd w:val="clear" w:color="auto" w:fill="FFFFFF"/>
        <w:spacing w:line="274" w:lineRule="exact"/>
      </w:pPr>
    </w:p>
    <w:p w:rsidR="0075054F" w:rsidRDefault="0075054F" w:rsidP="00CA4486">
      <w:pPr>
        <w:shd w:val="clear" w:color="auto" w:fill="FFFFFF"/>
        <w:spacing w:line="274" w:lineRule="exact"/>
      </w:pPr>
      <w:r>
        <w:t xml:space="preserve">City Attorney Curtiss presented copies of LB256 to council members to review. The bill passed by Nebraska Legislature allows for cities to collect payment for vacant residential and commercial properties. </w:t>
      </w:r>
    </w:p>
    <w:p w:rsidR="0075054F" w:rsidRDefault="0075054F" w:rsidP="00CA4486">
      <w:pPr>
        <w:shd w:val="clear" w:color="auto" w:fill="FFFFFF"/>
        <w:spacing w:line="274" w:lineRule="exact"/>
      </w:pPr>
    </w:p>
    <w:p w:rsidR="0075054F" w:rsidRDefault="0075054F" w:rsidP="00CA4486">
      <w:pPr>
        <w:shd w:val="clear" w:color="auto" w:fill="FFFFFF"/>
        <w:spacing w:line="274" w:lineRule="exact"/>
      </w:pPr>
      <w:r>
        <w:t xml:space="preserve">Council comments included an update on the city whistle, tree trimming over sidewalks, speed radar signs and commercial trash rates. </w:t>
      </w:r>
    </w:p>
    <w:p w:rsidR="00CA4486" w:rsidRDefault="00CA4486" w:rsidP="00CA4486">
      <w:pPr>
        <w:shd w:val="clear" w:color="auto" w:fill="FFFFFF"/>
        <w:spacing w:line="274" w:lineRule="exact"/>
      </w:pPr>
    </w:p>
    <w:p w:rsidR="00F15DAE" w:rsidRDefault="00F15DAE" w:rsidP="00047546"/>
    <w:p w:rsidR="00A567D8" w:rsidRPr="00DE23C1" w:rsidRDefault="00F15DAE" w:rsidP="00743CDE">
      <w:r>
        <w:t>I</w:t>
      </w:r>
      <w:r w:rsidR="00A567D8" w:rsidRPr="00DE23C1">
        <w:t xml:space="preserve">t was moved </w:t>
      </w:r>
      <w:r w:rsidR="008337E5">
        <w:t>by</w:t>
      </w:r>
      <w:r w:rsidR="0089279C">
        <w:t xml:space="preserve"> Schlote</w:t>
      </w:r>
      <w:r w:rsidR="00830FA8" w:rsidRPr="00DE23C1">
        <w:t>, seconde</w:t>
      </w:r>
      <w:r w:rsidR="0089279C">
        <w:t>d by Cornett</w:t>
      </w:r>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4660B7" w:rsidRPr="00DE23C1" w:rsidRDefault="004660B7" w:rsidP="00743CDE"/>
    <w:p w:rsidR="00743CDE" w:rsidRDefault="0089279C" w:rsidP="00743CDE">
      <w:r>
        <w:t>TIME: 9:20</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89279C">
        <w:t>8/14</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DD6E49" w:rsidRDefault="00DD6E49" w:rsidP="00743CDE">
      <w:pPr>
        <w:tabs>
          <w:tab w:val="center" w:pos="4320"/>
          <w:tab w:val="decimal" w:pos="7200"/>
        </w:tabs>
      </w:pPr>
    </w:p>
    <w:p w:rsidR="00DD6E49" w:rsidRDefault="00DD6E49" w:rsidP="00743CDE">
      <w:pPr>
        <w:tabs>
          <w:tab w:val="center" w:pos="4320"/>
          <w:tab w:val="decimal" w:pos="7200"/>
        </w:tabs>
      </w:pPr>
    </w:p>
    <w:p w:rsidR="00DD6E49" w:rsidRDefault="00DD6E49" w:rsidP="00743CDE">
      <w:pPr>
        <w:tabs>
          <w:tab w:val="center" w:pos="4320"/>
          <w:tab w:val="decimal" w:pos="7200"/>
        </w:tabs>
      </w:pPr>
    </w:p>
    <w:p w:rsidR="006B7101" w:rsidRDefault="006B7101" w:rsidP="00743CDE">
      <w:pPr>
        <w:tabs>
          <w:tab w:val="center" w:pos="4320"/>
          <w:tab w:val="decimal" w:pos="7200"/>
        </w:tabs>
      </w:pPr>
    </w:p>
    <w:tbl>
      <w:tblPr>
        <w:tblW w:w="8947" w:type="dxa"/>
        <w:tblLook w:val="04A0" w:firstRow="1" w:lastRow="0" w:firstColumn="1" w:lastColumn="0" w:noHBand="0" w:noVBand="1"/>
      </w:tblPr>
      <w:tblGrid>
        <w:gridCol w:w="1080"/>
        <w:gridCol w:w="4097"/>
        <w:gridCol w:w="2710"/>
        <w:gridCol w:w="1176"/>
      </w:tblGrid>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13938</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Midwest Bank</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Emp HSA July-Dec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12,000.00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13939</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Midwest Bank</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Emp HSA July-Dec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1,500.00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13940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Adam White</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Summer Reading Magician</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13941</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Plainview</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HHS Energy Asst</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680.00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13943</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Plainview News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Ads/Su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1,046.00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13944</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L.P.Gill,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13,325.30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13945</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Verizon Wireless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Cellphones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492.86</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13946</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Caiti Ziegenbein</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Reim</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25.00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13947</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Bud's Sanitary Service, LLC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Tote Lease Pmt Bal</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403.69</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13948</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Postmaster</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Postage</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6.70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13949</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Plainview</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Pool Sales Tax</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5,875.63</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13950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Plainview</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Library Sales Tax</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2,836.17</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13951</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Plainview</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Manor Sales Tax</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2,836.17</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13952</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Plainview</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Eco Dev Sales Tax</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2,836.17</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13953</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 xml:space="preserve">American Legion </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Calendar</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40.00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13954</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NSA/POAN Conference</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Conference Dues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225.00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13955</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Midwest Bank</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 xml:space="preserve">Emp HSA July </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13956</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Plv Osm/Plv Housing</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Grant Pmt</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42.00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13957</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New York Life</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Emp Ins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141.70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13958</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Postmaster</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Postage</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24.70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13959</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Postmaster</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Postage</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164.29</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13960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Plv Housing Authority</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Grant Pmt</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111.00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20210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Employees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Payroll 7-13-2018</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23,654.14</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20231</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p>
        </w:tc>
        <w:tc>
          <w:tcPr>
            <w:tcW w:w="2710" w:type="dxa"/>
            <w:tcBorders>
              <w:top w:val="nil"/>
              <w:left w:val="nil"/>
              <w:bottom w:val="nil"/>
              <w:right w:val="nil"/>
            </w:tcBorders>
            <w:shd w:val="clear" w:color="auto" w:fill="auto"/>
            <w:noWrap/>
            <w:hideMark/>
          </w:tcPr>
          <w:p w:rsidR="00874654" w:rsidRPr="00874654" w:rsidRDefault="00874654" w:rsidP="00874654">
            <w:pPr>
              <w:jc w:val="center"/>
              <w:rPr>
                <w:sz w:val="20"/>
                <w:szCs w:val="20"/>
              </w:rPr>
            </w:pPr>
          </w:p>
        </w:tc>
        <w:tc>
          <w:tcPr>
            <w:tcW w:w="1060" w:type="dxa"/>
            <w:tcBorders>
              <w:top w:val="nil"/>
              <w:left w:val="nil"/>
              <w:bottom w:val="nil"/>
              <w:right w:val="nil"/>
            </w:tcBorders>
            <w:shd w:val="clear" w:color="auto" w:fill="auto"/>
            <w:noWrap/>
            <w:hideMark/>
          </w:tcPr>
          <w:p w:rsidR="00874654" w:rsidRPr="00874654" w:rsidRDefault="00874654" w:rsidP="00874654">
            <w:pPr>
              <w:jc w:val="center"/>
              <w:rPr>
                <w:sz w:val="20"/>
                <w:szCs w:val="20"/>
              </w:rPr>
            </w:pP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20232</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Employees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Payroll 7-30-2018</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20,242.20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20253</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p>
        </w:tc>
        <w:tc>
          <w:tcPr>
            <w:tcW w:w="2710" w:type="dxa"/>
            <w:tcBorders>
              <w:top w:val="nil"/>
              <w:left w:val="nil"/>
              <w:bottom w:val="nil"/>
              <w:right w:val="nil"/>
            </w:tcBorders>
            <w:shd w:val="clear" w:color="auto" w:fill="auto"/>
            <w:noWrap/>
            <w:hideMark/>
          </w:tcPr>
          <w:p w:rsidR="00874654" w:rsidRPr="00874654" w:rsidRDefault="00874654" w:rsidP="00874654">
            <w:pPr>
              <w:jc w:val="center"/>
              <w:rPr>
                <w:sz w:val="20"/>
                <w:szCs w:val="20"/>
              </w:rPr>
            </w:pPr>
          </w:p>
        </w:tc>
        <w:tc>
          <w:tcPr>
            <w:tcW w:w="1060" w:type="dxa"/>
            <w:tcBorders>
              <w:top w:val="nil"/>
              <w:left w:val="nil"/>
              <w:bottom w:val="nil"/>
              <w:right w:val="nil"/>
            </w:tcBorders>
            <w:shd w:val="clear" w:color="auto" w:fill="auto"/>
            <w:noWrap/>
            <w:hideMark/>
          </w:tcPr>
          <w:p w:rsidR="00874654" w:rsidRPr="00874654" w:rsidRDefault="00874654" w:rsidP="00874654">
            <w:pPr>
              <w:jc w:val="center"/>
              <w:rPr>
                <w:sz w:val="20"/>
                <w:szCs w:val="20"/>
              </w:rPr>
            </w:pP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20254</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Abbi Kush</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Meter Refund</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94.41</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20255</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Aflac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Emp Ins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554.19</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20256</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Alby's Electric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146.86</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20257</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Blackburn Mfg. Co.</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357.80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20258</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Bomgaars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300.94</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20259</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Eileen Bramer</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Reim</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21.93</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20260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Brett Arehart</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3,520.00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20261</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Bud's Sanitary Service, LLC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4,752.00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20262</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Bud's Sanitary Service, LLC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 xml:space="preserve">Tote Lease Pmt   </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1,165.21</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20263</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Bud's Sanitary Service, LLC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Totes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1,800.00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20264</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Bush &amp; Roe,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Liability/Work Comp Ins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3,272.00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20265</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Casey's General Stores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Fuel</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1,660.52</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20266</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Norfolk</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124.75</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20267</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Plainview</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Utilities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5,123.48</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20268</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Plainview</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LB840 Loan Pmt</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143.21</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20269</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City of Plainview C&amp;D Sinking Fund</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Pmt</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20270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Classic Rentals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297.84</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20271</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Combined Revenue</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Pmt</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3,168.96</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20272</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Courtney Retzlaff</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Reim</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92.92</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20273</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Cr</w:t>
            </w:r>
            <w:r>
              <w:rPr>
                <w:color w:val="000000"/>
              </w:rPr>
              <w:t>e</w:t>
            </w:r>
            <w:r w:rsidRPr="00874654">
              <w:rPr>
                <w:color w:val="000000"/>
              </w:rPr>
              <w:t>dit Bureau Services,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Pmt</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20274</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Curt Hart</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Reim</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7.44</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20275</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Curtiss Law Office, P.C. L.L.O.</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Legal 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1,250.00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20276</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Dd Steel</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lastRenderedPageBreak/>
              <w:t>20277</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Dept of Energy</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WAPA Power</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5,958.00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20278</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Donna Christiansen</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Reim</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171.07</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20279</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Electrical System Sinking Fund</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Pmt</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20280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Follett School Solutions,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870.45</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20281</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Francotyp-Postalia,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Postage</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173.25</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20282</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Great Plains Communications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40.69</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20283</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GreatAmerica Financial Services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Copier Lease</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143.37</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20284</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Green Line Equipment</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199.46</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20285</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Hawkins,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Pool 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1,434.50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20286</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Hoffart Repair</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229.80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20287</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Hometown Leasing</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Copier Lease</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86.00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20288</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IIMC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Membership Dues- Retzlaff</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185.00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20289</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Ingram Library Services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Books/Audiobooks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553.66</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20290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K'Lawn</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112.00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20291</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L.P.Gill,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15,612.38</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20292</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Larry Petersen</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2,450.00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20293</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League of NE Municipalities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 xml:space="preserve">Membership Dues  </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1,687.00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20294</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Mahaska</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55.20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20295</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Manzer Equipment,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20296</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Matheson Tri-Gas,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30.82</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20297</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Matthew Bonta</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320.00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20298</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Melissa Forbes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Reim</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52.92</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20299</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Miller &amp; Associates Consulting Engineers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1,905.50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20300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Mitch's Food Center</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597.94</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20301</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MEAN</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RITA/Power</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75,528.28</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20302</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N&amp;B Gas Co.</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60.00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20303</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NACOP</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Subscription</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60.00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20304</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NE Public Health Env Lab</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Water Samples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78.00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20305</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Nebraska Library Assoc.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 xml:space="preserve">Registration </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20306</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NMPP</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1,650.00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20307</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Nebraska Statewide Arboretum</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Membership Dues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20308</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NCPPD</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350.00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20309</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Pierce Broadband Networks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900.00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20310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Plainview Auto Supply,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126.22</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20311</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Plainview News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Ads/Su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778.54</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20312</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Plainview Telephone Co,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1,719.09</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20313</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Pollard Pumping</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185.00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20314</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Rueter's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329.96</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20315</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Schaefer Grain Co.</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651.90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20316</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Southeast Library System</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 xml:space="preserve">Registration </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130.00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20317</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Steinkraus Service</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Fuel/Tires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1,806.85</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20318</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Taylor Hampton</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68.75</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20319</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Verizon Wireless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Cellphones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487.51</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20320</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Versant Funding</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100.00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20321</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Volkman</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218.60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20322</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Water Tower Bond Acct</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Pmt</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2,800.83</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20323</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Waterlink,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Qtrly Pmt</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539.24</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20324</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West Hodson Lumber</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4,625.12</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20325</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Western Oil,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Fuel</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624.38</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20326</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 xml:space="preserve">Zee Medical Service </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Su</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117.75</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Allied Benefit Services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Health Ins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10,575.27</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lastRenderedPageBreak/>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Black Hills Energy</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495.44</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Community Bankers Merchant Service</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865.54</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CrashPlan Pro</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Svc</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9.99</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EFTPS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 xml:space="preserve">Fed Tax W/H </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6,298.86</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EFTPS</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 xml:space="preserve">Fed Tax W/H </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5,286.42</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Dearborn National Life Ins Co</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Emp Ins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72.00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Healthplan Services, Inc</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Emp Ins</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175.80</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Mass Mutual</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Pension</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2,362.55</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Mass Mutual</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Pension</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2,362.55</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Microsoft Office</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Software</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320.98</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NE Dept of Revenue</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State Tax W/H</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1,579.46</w:t>
            </w:r>
          </w:p>
        </w:tc>
      </w:tr>
      <w:tr w:rsidR="00874654" w:rsidRPr="00874654" w:rsidTr="00874654">
        <w:trPr>
          <w:trHeight w:val="300"/>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NE Dept of Revenue</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Sales &amp; Use Tax</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9,911.28</w:t>
            </w:r>
          </w:p>
        </w:tc>
      </w:tr>
      <w:tr w:rsidR="00874654" w:rsidRPr="00874654" w:rsidTr="00874654">
        <w:trPr>
          <w:trHeight w:val="315"/>
        </w:trPr>
        <w:tc>
          <w:tcPr>
            <w:tcW w:w="108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ACH</w:t>
            </w:r>
          </w:p>
        </w:tc>
        <w:tc>
          <w:tcPr>
            <w:tcW w:w="4097"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Nebraska U.C. Fund</w:t>
            </w:r>
          </w:p>
        </w:tc>
        <w:tc>
          <w:tcPr>
            <w:tcW w:w="271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Unemployment Tax</w:t>
            </w:r>
          </w:p>
        </w:tc>
        <w:tc>
          <w:tcPr>
            <w:tcW w:w="1060" w:type="dxa"/>
            <w:tcBorders>
              <w:top w:val="nil"/>
              <w:left w:val="nil"/>
              <w:bottom w:val="nil"/>
              <w:right w:val="nil"/>
            </w:tcBorders>
            <w:shd w:val="clear" w:color="auto" w:fill="auto"/>
            <w:noWrap/>
            <w:hideMark/>
          </w:tcPr>
          <w:p w:rsidR="00874654" w:rsidRPr="00874654" w:rsidRDefault="00874654" w:rsidP="00874654">
            <w:pPr>
              <w:jc w:val="center"/>
              <w:rPr>
                <w:color w:val="000000"/>
              </w:rPr>
            </w:pPr>
            <w:r w:rsidRPr="00874654">
              <w:rPr>
                <w:color w:val="000000"/>
              </w:rPr>
              <w:t>80.25</w:t>
            </w:r>
          </w:p>
        </w:tc>
      </w:tr>
    </w:tbl>
    <w:p w:rsidR="006B7101" w:rsidRDefault="006B7101" w:rsidP="00743CDE">
      <w:pPr>
        <w:tabs>
          <w:tab w:val="center" w:pos="4320"/>
          <w:tab w:val="decimal" w:pos="7200"/>
        </w:tabs>
      </w:pPr>
    </w:p>
    <w:sectPr w:rsidR="006B7101" w:rsidSect="00C66FF1">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4"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2"/>
  </w:num>
  <w:num w:numId="4">
    <w:abstractNumId w:val="20"/>
  </w:num>
  <w:num w:numId="5">
    <w:abstractNumId w:val="31"/>
  </w:num>
  <w:num w:numId="6">
    <w:abstractNumId w:val="6"/>
  </w:num>
  <w:num w:numId="7">
    <w:abstractNumId w:val="8"/>
  </w:num>
  <w:num w:numId="8">
    <w:abstractNumId w:val="0"/>
  </w:num>
  <w:num w:numId="9">
    <w:abstractNumId w:val="13"/>
  </w:num>
  <w:num w:numId="10">
    <w:abstractNumId w:val="19"/>
  </w:num>
  <w:num w:numId="11">
    <w:abstractNumId w:val="15"/>
  </w:num>
  <w:num w:numId="12">
    <w:abstractNumId w:val="17"/>
  </w:num>
  <w:num w:numId="13">
    <w:abstractNumId w:val="25"/>
  </w:num>
  <w:num w:numId="14">
    <w:abstractNumId w:val="26"/>
  </w:num>
  <w:num w:numId="15">
    <w:abstractNumId w:val="3"/>
  </w:num>
  <w:num w:numId="16">
    <w:abstractNumId w:val="1"/>
  </w:num>
  <w:num w:numId="17">
    <w:abstractNumId w:val="29"/>
  </w:num>
  <w:num w:numId="18">
    <w:abstractNumId w:val="4"/>
  </w:num>
  <w:num w:numId="19">
    <w:abstractNumId w:val="18"/>
  </w:num>
  <w:num w:numId="20">
    <w:abstractNumId w:val="21"/>
  </w:num>
  <w:num w:numId="21">
    <w:abstractNumId w:val="14"/>
  </w:num>
  <w:num w:numId="22">
    <w:abstractNumId w:val="7"/>
  </w:num>
  <w:num w:numId="23">
    <w:abstractNumId w:val="22"/>
  </w:num>
  <w:num w:numId="24">
    <w:abstractNumId w:val="27"/>
  </w:num>
  <w:num w:numId="25">
    <w:abstractNumId w:val="10"/>
  </w:num>
  <w:num w:numId="26">
    <w:abstractNumId w:val="28"/>
  </w:num>
  <w:num w:numId="27">
    <w:abstractNumId w:val="5"/>
  </w:num>
  <w:num w:numId="28">
    <w:abstractNumId w:val="23"/>
  </w:num>
  <w:num w:numId="29">
    <w:abstractNumId w:val="2"/>
  </w:num>
  <w:num w:numId="30">
    <w:abstractNumId w:val="30"/>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022E"/>
    <w:rsid w:val="00022DF4"/>
    <w:rsid w:val="000305F9"/>
    <w:rsid w:val="0003248B"/>
    <w:rsid w:val="00042176"/>
    <w:rsid w:val="000432C0"/>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2B14"/>
    <w:rsid w:val="00381F47"/>
    <w:rsid w:val="00382BF3"/>
    <w:rsid w:val="003838FA"/>
    <w:rsid w:val="003840E8"/>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230A4"/>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55DB"/>
    <w:rsid w:val="004A619F"/>
    <w:rsid w:val="004B05C6"/>
    <w:rsid w:val="004B1BE3"/>
    <w:rsid w:val="004B2CC2"/>
    <w:rsid w:val="004B3B2F"/>
    <w:rsid w:val="004B457C"/>
    <w:rsid w:val="004B6EC3"/>
    <w:rsid w:val="004C1D73"/>
    <w:rsid w:val="004C5846"/>
    <w:rsid w:val="004C737E"/>
    <w:rsid w:val="004D00D8"/>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A040A"/>
    <w:rsid w:val="005A59F4"/>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5506B"/>
    <w:rsid w:val="00671B80"/>
    <w:rsid w:val="00671F94"/>
    <w:rsid w:val="006728AB"/>
    <w:rsid w:val="006736C3"/>
    <w:rsid w:val="00676E31"/>
    <w:rsid w:val="006810DB"/>
    <w:rsid w:val="0068791C"/>
    <w:rsid w:val="00687A2A"/>
    <w:rsid w:val="00691AED"/>
    <w:rsid w:val="00692D6E"/>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12B8"/>
    <w:rsid w:val="006D2D54"/>
    <w:rsid w:val="006D2F95"/>
    <w:rsid w:val="006D569D"/>
    <w:rsid w:val="006E1904"/>
    <w:rsid w:val="006E7AD8"/>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7367"/>
    <w:rsid w:val="0075054F"/>
    <w:rsid w:val="00751B1C"/>
    <w:rsid w:val="00756284"/>
    <w:rsid w:val="00763C1B"/>
    <w:rsid w:val="007648DE"/>
    <w:rsid w:val="00764B28"/>
    <w:rsid w:val="00764C97"/>
    <w:rsid w:val="00767D87"/>
    <w:rsid w:val="00771950"/>
    <w:rsid w:val="00772BC0"/>
    <w:rsid w:val="0077490C"/>
    <w:rsid w:val="007759FF"/>
    <w:rsid w:val="007770BA"/>
    <w:rsid w:val="007800B1"/>
    <w:rsid w:val="00780F77"/>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2130"/>
    <w:rsid w:val="00803B32"/>
    <w:rsid w:val="00804F1C"/>
    <w:rsid w:val="00805834"/>
    <w:rsid w:val="00806757"/>
    <w:rsid w:val="00810936"/>
    <w:rsid w:val="008251D2"/>
    <w:rsid w:val="00826FF4"/>
    <w:rsid w:val="00830FA8"/>
    <w:rsid w:val="008337E5"/>
    <w:rsid w:val="00836F1F"/>
    <w:rsid w:val="00837C7E"/>
    <w:rsid w:val="0084012C"/>
    <w:rsid w:val="00847EDC"/>
    <w:rsid w:val="0085138A"/>
    <w:rsid w:val="0085452E"/>
    <w:rsid w:val="00856947"/>
    <w:rsid w:val="008624FE"/>
    <w:rsid w:val="008655AE"/>
    <w:rsid w:val="00866025"/>
    <w:rsid w:val="00867CFE"/>
    <w:rsid w:val="00871369"/>
    <w:rsid w:val="0087295F"/>
    <w:rsid w:val="00874654"/>
    <w:rsid w:val="00880140"/>
    <w:rsid w:val="00881D3A"/>
    <w:rsid w:val="00886B1A"/>
    <w:rsid w:val="00891067"/>
    <w:rsid w:val="0089279C"/>
    <w:rsid w:val="008A2710"/>
    <w:rsid w:val="008A3AAF"/>
    <w:rsid w:val="008A3F74"/>
    <w:rsid w:val="008A45F8"/>
    <w:rsid w:val="008B61C7"/>
    <w:rsid w:val="008C06F1"/>
    <w:rsid w:val="008C0C0D"/>
    <w:rsid w:val="008C27B1"/>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B250A"/>
    <w:rsid w:val="009B4489"/>
    <w:rsid w:val="009C43B3"/>
    <w:rsid w:val="009C623E"/>
    <w:rsid w:val="009D1855"/>
    <w:rsid w:val="009D632A"/>
    <w:rsid w:val="009D7430"/>
    <w:rsid w:val="009E05EA"/>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2A60"/>
    <w:rsid w:val="00A83A24"/>
    <w:rsid w:val="00A85739"/>
    <w:rsid w:val="00A86867"/>
    <w:rsid w:val="00A86F53"/>
    <w:rsid w:val="00A90CC4"/>
    <w:rsid w:val="00A90D80"/>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B73"/>
    <w:rsid w:val="00C00F6A"/>
    <w:rsid w:val="00C0152A"/>
    <w:rsid w:val="00C02118"/>
    <w:rsid w:val="00C028B7"/>
    <w:rsid w:val="00C06DD3"/>
    <w:rsid w:val="00C1266A"/>
    <w:rsid w:val="00C12CF8"/>
    <w:rsid w:val="00C12DBB"/>
    <w:rsid w:val="00C33156"/>
    <w:rsid w:val="00C338A9"/>
    <w:rsid w:val="00C35317"/>
    <w:rsid w:val="00C353DD"/>
    <w:rsid w:val="00C36AC4"/>
    <w:rsid w:val="00C40055"/>
    <w:rsid w:val="00C40790"/>
    <w:rsid w:val="00C41964"/>
    <w:rsid w:val="00C41D1E"/>
    <w:rsid w:val="00C451A8"/>
    <w:rsid w:val="00C57AD8"/>
    <w:rsid w:val="00C647E7"/>
    <w:rsid w:val="00C66D90"/>
    <w:rsid w:val="00C66FF1"/>
    <w:rsid w:val="00C7155C"/>
    <w:rsid w:val="00C72366"/>
    <w:rsid w:val="00C74149"/>
    <w:rsid w:val="00C7425E"/>
    <w:rsid w:val="00C81543"/>
    <w:rsid w:val="00C84840"/>
    <w:rsid w:val="00C872FF"/>
    <w:rsid w:val="00C8792C"/>
    <w:rsid w:val="00CA2810"/>
    <w:rsid w:val="00CA3717"/>
    <w:rsid w:val="00CA4486"/>
    <w:rsid w:val="00CA5AAE"/>
    <w:rsid w:val="00CB000F"/>
    <w:rsid w:val="00CB027E"/>
    <w:rsid w:val="00CB13CF"/>
    <w:rsid w:val="00CB1ED6"/>
    <w:rsid w:val="00CC1AF2"/>
    <w:rsid w:val="00CC20EE"/>
    <w:rsid w:val="00CC46EA"/>
    <w:rsid w:val="00CC4E2F"/>
    <w:rsid w:val="00CC6155"/>
    <w:rsid w:val="00CD603C"/>
    <w:rsid w:val="00CD715F"/>
    <w:rsid w:val="00CE221F"/>
    <w:rsid w:val="00CE7435"/>
    <w:rsid w:val="00CF5F1D"/>
    <w:rsid w:val="00CF747B"/>
    <w:rsid w:val="00CF75D9"/>
    <w:rsid w:val="00D02403"/>
    <w:rsid w:val="00D02BA7"/>
    <w:rsid w:val="00D056D3"/>
    <w:rsid w:val="00D06151"/>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E8B"/>
    <w:rsid w:val="00D856C3"/>
    <w:rsid w:val="00D860EC"/>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D6E49"/>
    <w:rsid w:val="00DE1678"/>
    <w:rsid w:val="00DE23C1"/>
    <w:rsid w:val="00DE25F2"/>
    <w:rsid w:val="00DE28F5"/>
    <w:rsid w:val="00DE34D1"/>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ADAA7-B24E-4CE1-B489-9EF0EEAA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6</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14</cp:revision>
  <cp:lastPrinted>2018-08-21T14:49:00Z</cp:lastPrinted>
  <dcterms:created xsi:type="dcterms:W3CDTF">2018-06-18T21:32:00Z</dcterms:created>
  <dcterms:modified xsi:type="dcterms:W3CDTF">2018-08-21T14:50:00Z</dcterms:modified>
</cp:coreProperties>
</file>