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D238E" w:rsidP="00743CDE">
      <w:pPr>
        <w:pStyle w:val="Title"/>
        <w:ind w:firstLine="720"/>
      </w:pPr>
      <w:r>
        <w:t>RE</w:t>
      </w:r>
      <w:r w:rsidR="00743CDE">
        <w:t>GULAR MEETING OF THE CITY COUNCIL</w:t>
      </w:r>
    </w:p>
    <w:p w:rsidR="00743CDE" w:rsidRDefault="00245B11" w:rsidP="00301E00">
      <w:pPr>
        <w:pBdr>
          <w:bottom w:val="dotted" w:sz="24" w:space="1" w:color="auto"/>
        </w:pBdr>
        <w:ind w:left="2880" w:firstLine="720"/>
        <w:rPr>
          <w:b/>
          <w:bCs/>
          <w:color w:val="FF0000"/>
        </w:rPr>
      </w:pPr>
      <w:r>
        <w:rPr>
          <w:b/>
          <w:bCs/>
          <w:color w:val="FF0000"/>
        </w:rPr>
        <w:t>TUESDAY APRIL 10</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245B11">
        <w:t>City on the 10th day of April</w:t>
      </w:r>
      <w:r>
        <w:t xml:space="preserve"> at 7:00 o’clock P.M.  </w:t>
      </w:r>
    </w:p>
    <w:p w:rsidR="006102C6" w:rsidRDefault="006102C6" w:rsidP="00505DCB"/>
    <w:p w:rsidR="00505DCB" w:rsidRDefault="006102C6" w:rsidP="00505DCB">
      <w:r>
        <w:t>Roll call was held and p</w:t>
      </w:r>
      <w:r w:rsidR="00505DCB">
        <w:t>resent were: Mayo</w:t>
      </w:r>
      <w:r>
        <w:t>r Seip;</w:t>
      </w:r>
      <w:r w:rsidR="0012107A">
        <w:t xml:space="preserve"> Council Members: Cornet</w:t>
      </w:r>
      <w:r w:rsidR="00245B11">
        <w:t>t, Novicki</w:t>
      </w:r>
      <w:r w:rsidR="00CF747B">
        <w:t xml:space="preserve"> </w:t>
      </w:r>
      <w:r w:rsidR="00FF4530">
        <w:t>and Schlote.</w:t>
      </w:r>
      <w:r w:rsidR="00CF747B">
        <w:t xml:space="preserve"> Absent:</w:t>
      </w:r>
      <w:r w:rsidR="00245B11">
        <w:t xml:space="preserve"> Naprstek</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Default="00714130" w:rsidP="00743CDE">
      <w:r w:rsidRPr="00BB7902">
        <w:t>Bruce Curtiss was present as City Attorney.</w:t>
      </w:r>
    </w:p>
    <w:p w:rsidR="00AD3482" w:rsidRDefault="00AD3482" w:rsidP="00743CDE"/>
    <w:p w:rsidR="00DE23C1" w:rsidRDefault="00DE23C1" w:rsidP="00743CDE">
      <w:r>
        <w:t>Schlote moved to approve the meeting minutes from March 13</w:t>
      </w:r>
      <w:r w:rsidRPr="00DE23C1">
        <w:rPr>
          <w:vertAlign w:val="superscript"/>
        </w:rPr>
        <w:t>th</w:t>
      </w:r>
      <w:r>
        <w:t xml:space="preserve"> and March 19</w:t>
      </w:r>
      <w:r w:rsidRPr="00DE23C1">
        <w:rPr>
          <w:vertAlign w:val="superscript"/>
        </w:rPr>
        <w:t>th</w:t>
      </w:r>
      <w:r>
        <w:t>. Novicki seconded the motion. Motion carried 3-0.</w:t>
      </w:r>
    </w:p>
    <w:p w:rsidR="00DE23C1" w:rsidRDefault="00DE23C1" w:rsidP="00743CDE"/>
    <w:p w:rsidR="00DE23C1" w:rsidRDefault="00DE23C1" w:rsidP="00743CDE">
      <w:r>
        <w:t>Schlote moved to approve claims and payroll. Novicki seconded the motion. Motion carried 3-0.</w:t>
      </w:r>
    </w:p>
    <w:p w:rsidR="00DE23C1" w:rsidRDefault="00DE23C1" w:rsidP="00743CDE"/>
    <w:p w:rsidR="00DE23C1" w:rsidRDefault="00DE23C1" w:rsidP="00743CDE">
      <w:r>
        <w:t xml:space="preserve">Officer Jerry Neumann was present for the police report. </w:t>
      </w:r>
    </w:p>
    <w:p w:rsidR="00DE23C1" w:rsidRDefault="00DE23C1" w:rsidP="00743CDE"/>
    <w:p w:rsidR="00DE23C1" w:rsidRDefault="00DE23C1" w:rsidP="00743CDE">
      <w:r>
        <w:t>Manor report was g</w:t>
      </w:r>
      <w:r w:rsidR="006F3538">
        <w:t xml:space="preserve">iven by Juleen Johnson and the annual state report was held at the end of March. The facility received </w:t>
      </w:r>
      <w:r w:rsidR="007F0321">
        <w:t>only 4 tags which is well below</w:t>
      </w:r>
      <w:r w:rsidR="00AD6AFB">
        <w:t xml:space="preserve"> the state average</w:t>
      </w:r>
      <w:r w:rsidR="007F0321">
        <w:t xml:space="preserve">. </w:t>
      </w:r>
      <w:r w:rsidR="006F3538">
        <w:t xml:space="preserve">The generator project is moving forward and weather permitting will be finished in May. </w:t>
      </w:r>
    </w:p>
    <w:p w:rsidR="007F0321" w:rsidRDefault="007F0321" w:rsidP="00743CDE"/>
    <w:p w:rsidR="007F0321" w:rsidRDefault="007F0321" w:rsidP="00743CDE">
      <w:r>
        <w:t xml:space="preserve">Economic Development director Susan Norris stated that a new </w:t>
      </w:r>
      <w:r w:rsidR="00AF0DE0">
        <w:t xml:space="preserve">hardware store will be coming to town in the near future as Josh Schmitz has purchased the former True Value store. An update on the housing grants, visit from UNL Extension office members and the ECAP meeting on Thursday were all given. </w:t>
      </w:r>
    </w:p>
    <w:p w:rsidR="00AF0DE0" w:rsidRDefault="00AF0DE0" w:rsidP="00743CDE"/>
    <w:p w:rsidR="00AF0DE0" w:rsidRDefault="00AF0DE0" w:rsidP="00743CDE">
      <w:r>
        <w:t>Dan Kasbohm of Utility Financial Solutions, LLC was present</w:t>
      </w:r>
      <w:r w:rsidR="004B1BE3">
        <w:t xml:space="preserve"> to discuss the Cost of Service &amp; Rate Analysis for integrating the city electrical system into NCPPD. He discussed the assumptions used to determine the rates, the long term financial projections, cost of service </w:t>
      </w:r>
      <w:r w:rsidR="004B1BE3">
        <w:lastRenderedPageBreak/>
        <w:t xml:space="preserve">summary and </w:t>
      </w:r>
      <w:r w:rsidR="005C1497">
        <w:t xml:space="preserve">rate designs. The </w:t>
      </w:r>
      <w:r w:rsidR="00BF7E59">
        <w:t xml:space="preserve">city will need to realign the overall budget in order to allow funding for the </w:t>
      </w:r>
      <w:r w:rsidR="005C1497">
        <w:t>continued upgrades needed for the cur</w:t>
      </w:r>
      <w:r w:rsidR="00BF7E59">
        <w:t xml:space="preserve">rent system along with meeting the </w:t>
      </w:r>
      <w:r w:rsidR="00BF7E59" w:rsidRPr="00AD6AFB">
        <w:t>necessary revenues for the city. Kasbohm along with Keith Harvey of NCPPD stated that if the city integrated with NCPPD the total costs would be shared among all the meters to help support the fixed costs of the system.</w:t>
      </w:r>
      <w:r w:rsidR="00BF7E59">
        <w:t xml:space="preserve"> </w:t>
      </w:r>
      <w:r w:rsidR="005C1497">
        <w:t xml:space="preserve"> </w:t>
      </w:r>
    </w:p>
    <w:p w:rsidR="005C1497" w:rsidRDefault="005C1497" w:rsidP="00743CDE"/>
    <w:p w:rsidR="005C1497" w:rsidRDefault="00365DDF" w:rsidP="00743CDE">
      <w:r>
        <w:t>Mayor Seip read the following proclamation for National Library Week 2018:</w:t>
      </w:r>
    </w:p>
    <w:p w:rsidR="00365DDF" w:rsidRDefault="00365DDF" w:rsidP="00743CDE"/>
    <w:p w:rsidR="00365DDF" w:rsidRDefault="00365DDF" w:rsidP="00365DDF">
      <w:r>
        <w:rPr>
          <w:b/>
          <w:bCs/>
        </w:rPr>
        <w:t>WHEREAS</w:t>
      </w:r>
      <w:r>
        <w:rPr>
          <w:bCs/>
        </w:rPr>
        <w:t>,</w:t>
      </w:r>
      <w:r>
        <w:rPr>
          <w:b/>
          <w:bCs/>
        </w:rPr>
        <w:t xml:space="preserve"> </w:t>
      </w:r>
      <w:r>
        <w:t xml:space="preserve">libraries are not just about what they have for people, but what they do for and with people; </w:t>
      </w:r>
    </w:p>
    <w:p w:rsidR="00365DDF" w:rsidRDefault="00365DDF" w:rsidP="00365DDF">
      <w:pPr>
        <w:pStyle w:val="NormalWeb"/>
        <w:spacing w:before="0" w:beforeAutospacing="0" w:after="0" w:afterAutospacing="0"/>
        <w:rPr>
          <w:rFonts w:ascii="Times New Roman" w:hAnsi="Times New Roman" w:cs="Times New Roman"/>
          <w:b/>
          <w:bCs/>
          <w:color w:val="auto"/>
        </w:rPr>
      </w:pPr>
    </w:p>
    <w:p w:rsidR="00365DDF" w:rsidRDefault="00365DDF" w:rsidP="00365DDF">
      <w:pPr>
        <w:pStyle w:val="NormalWeb"/>
        <w:spacing w:before="0" w:beforeAutospacing="0" w:after="0" w:afterAutospacing="0"/>
        <w:rPr>
          <w:rFonts w:ascii="Times New Roman" w:hAnsi="Times New Roman" w:cs="Times New Roman"/>
          <w:color w:val="auto"/>
        </w:rPr>
      </w:pPr>
      <w:r>
        <w:rPr>
          <w:rFonts w:ascii="Times New Roman" w:hAnsi="Times New Roman" w:cs="Times New Roman"/>
          <w:b/>
          <w:bCs/>
          <w:color w:val="auto"/>
        </w:rPr>
        <w:t>WHEREAS</w:t>
      </w:r>
      <w:r>
        <w:rPr>
          <w:rFonts w:ascii="Times New Roman" w:hAnsi="Times New Roman" w:cs="Times New Roman"/>
          <w:color w:val="auto"/>
        </w:rPr>
        <w:t xml:space="preserve">, </w:t>
      </w:r>
      <w:r>
        <w:rPr>
          <w:rFonts w:ascii="Times New Roman" w:eastAsia="Calibri" w:hAnsi="Times New Roman" w:cs="Times New Roman"/>
          <w:color w:val="000000"/>
        </w:rPr>
        <w:t>libraries have long served as trusted and treasured institutions, and library workers and librarians fuel efforts to better their communities, campuses and schools;</w:t>
      </w:r>
    </w:p>
    <w:p w:rsidR="00365DDF" w:rsidRDefault="00365DDF" w:rsidP="00365DDF">
      <w:pPr>
        <w:pStyle w:val="NormalWeb"/>
        <w:spacing w:before="0" w:beforeAutospacing="0" w:after="0" w:afterAutospacing="0"/>
        <w:rPr>
          <w:rFonts w:ascii="Times New Roman" w:hAnsi="Times New Roman" w:cs="Times New Roman"/>
          <w:color w:val="auto"/>
        </w:rPr>
      </w:pPr>
    </w:p>
    <w:p w:rsidR="00365DDF" w:rsidRDefault="00365DDF" w:rsidP="00365DDF">
      <w:r>
        <w:rPr>
          <w:b/>
          <w:color w:val="000000"/>
        </w:rPr>
        <w:t>WHEREAS</w:t>
      </w:r>
      <w:r>
        <w:rPr>
          <w:color w:val="000000"/>
        </w:rPr>
        <w:t>, l</w:t>
      </w:r>
      <w:r>
        <w:t xml:space="preserve">ibrarians are leaders in their institutions and organizations, in their communities, in the nation and in the world; </w:t>
      </w:r>
    </w:p>
    <w:p w:rsidR="00365DDF" w:rsidRDefault="00365DDF" w:rsidP="00365DDF"/>
    <w:p w:rsidR="00365DDF" w:rsidRDefault="00365DDF" w:rsidP="00365DDF">
      <w:pPr>
        <w:tabs>
          <w:tab w:val="num" w:pos="720"/>
        </w:tabs>
      </w:pPr>
      <w:r>
        <w:rPr>
          <w:b/>
        </w:rPr>
        <w:t>WHEREAS</w:t>
      </w:r>
      <w:r>
        <w:t xml:space="preserve">, librarians continue to lead the way in leveling the playing field for all who seek information and access to technologies; </w:t>
      </w:r>
    </w:p>
    <w:p w:rsidR="00365DDF" w:rsidRDefault="00365DDF" w:rsidP="00365DDF">
      <w:pPr>
        <w:pStyle w:val="NormalWeb"/>
        <w:rPr>
          <w:rFonts w:ascii="Times New Roman" w:hAnsi="Times New Roman" w:cs="Times New Roman"/>
          <w:color w:val="000000"/>
        </w:rPr>
      </w:pPr>
      <w:r>
        <w:rPr>
          <w:rFonts w:ascii="Times New Roman" w:hAnsi="Times New Roman" w:cs="Times New Roman"/>
          <w:b/>
          <w:bCs/>
          <w:color w:val="auto"/>
        </w:rPr>
        <w:t>WHEREAS</w:t>
      </w:r>
      <w:r>
        <w:rPr>
          <w:rFonts w:ascii="Times New Roman" w:hAnsi="Times New Roman" w:cs="Times New Roman"/>
          <w:color w:val="auto"/>
        </w:rPr>
        <w:t xml:space="preserve">, </w:t>
      </w:r>
      <w:r>
        <w:rPr>
          <w:rFonts w:ascii="Times New Roman" w:hAnsi="Times New Roman" w:cs="Times New Roman"/>
          <w:color w:val="000000"/>
        </w:rPr>
        <w:t>libraries and librarians look beyond their traditional roles and provide transformative opportunities for education, employment, entrepreneurship, empowerment and engagement, as well new services that connect closely with patrons’ needs;</w:t>
      </w:r>
    </w:p>
    <w:p w:rsidR="00365DDF" w:rsidRDefault="00365DDF" w:rsidP="00365DDF">
      <w:r>
        <w:rPr>
          <w:b/>
          <w:bCs/>
        </w:rPr>
        <w:t>WHEREAS</w:t>
      </w:r>
      <w:r>
        <w:t xml:space="preserve">, libraries and librarians lead their communities in innovation, providing a variety of programming; </w:t>
      </w:r>
    </w:p>
    <w:p w:rsidR="00365DDF" w:rsidRDefault="00365DDF" w:rsidP="00365DDF">
      <w:pPr>
        <w:pStyle w:val="NormalWeb"/>
        <w:rPr>
          <w:rFonts w:ascii="Times New Roman" w:hAnsi="Times New Roman" w:cs="Times New Roman"/>
          <w:color w:val="auto"/>
        </w:rPr>
      </w:pPr>
      <w:r>
        <w:rPr>
          <w:rFonts w:ascii="Times New Roman" w:hAnsi="Times New Roman" w:cs="Times New Roman"/>
          <w:b/>
          <w:bCs/>
          <w:color w:val="auto"/>
        </w:rPr>
        <w:t>WHEREAS</w:t>
      </w:r>
      <w:r>
        <w:rPr>
          <w:rFonts w:ascii="Times New Roman" w:hAnsi="Times New Roman" w:cs="Times New Roman"/>
          <w:color w:val="auto"/>
        </w:rPr>
        <w:t>, libraries, librarians, library workers and supporters across America are celebrating National Library Week.</w:t>
      </w:r>
    </w:p>
    <w:p w:rsidR="001976F5" w:rsidRDefault="00365DDF" w:rsidP="00365DDF">
      <w:pPr>
        <w:shd w:val="clear" w:color="auto" w:fill="FFFFFF"/>
        <w:spacing w:line="274" w:lineRule="exact"/>
      </w:pPr>
      <w:r>
        <w:rPr>
          <w:b/>
          <w:bCs/>
        </w:rPr>
        <w:t>NOW, THEREFORE</w:t>
      </w:r>
      <w:r>
        <w:t>, be it resolved that I, Daren Seip, Mayor, proclaim National Library Week, April 8-14, 2018. I encourage all residents to visit the library this week and explore what’s new at your library, and engage with your librarian.</w:t>
      </w:r>
    </w:p>
    <w:p w:rsidR="00365DDF" w:rsidRDefault="00365DDF" w:rsidP="00365DDF">
      <w:pPr>
        <w:shd w:val="clear" w:color="auto" w:fill="FFFFFF"/>
        <w:spacing w:line="274" w:lineRule="exact"/>
      </w:pPr>
    </w:p>
    <w:p w:rsidR="00365DDF" w:rsidRDefault="00365DDF" w:rsidP="00365DDF">
      <w:pPr>
        <w:shd w:val="clear" w:color="auto" w:fill="FFFFFF"/>
        <w:spacing w:line="274" w:lineRule="exact"/>
      </w:pPr>
      <w:r>
        <w:t>City Administrator Holton also recognized our current librarians, Donna Christiansen, Eileen Bramer and LaJean Elwood.</w:t>
      </w:r>
    </w:p>
    <w:p w:rsidR="00365DDF" w:rsidRDefault="00365DDF" w:rsidP="00365DDF">
      <w:pPr>
        <w:shd w:val="clear" w:color="auto" w:fill="FFFFFF"/>
        <w:spacing w:line="274" w:lineRule="exact"/>
      </w:pPr>
    </w:p>
    <w:p w:rsidR="00365DDF" w:rsidRDefault="00365DDF" w:rsidP="00365DDF">
      <w:pPr>
        <w:shd w:val="clear" w:color="auto" w:fill="FFFFFF"/>
        <w:spacing w:line="274" w:lineRule="exact"/>
      </w:pPr>
      <w:r>
        <w:t>Mayor Seip read the following proclamation for Nebraska Public Transportation Week 2018:</w:t>
      </w:r>
    </w:p>
    <w:p w:rsidR="00365DDF" w:rsidRDefault="00365DDF" w:rsidP="00365DDF">
      <w:pPr>
        <w:shd w:val="clear" w:color="auto" w:fill="FFFFFF"/>
        <w:spacing w:line="274" w:lineRule="exact"/>
      </w:pPr>
    </w:p>
    <w:p w:rsidR="00365DDF" w:rsidRDefault="00365DDF" w:rsidP="00365DDF">
      <w:pPr>
        <w:shd w:val="clear" w:color="auto" w:fill="FFFFFF"/>
        <w:spacing w:line="274" w:lineRule="exact"/>
      </w:pPr>
      <w:r w:rsidRPr="00365DDF">
        <w:rPr>
          <w:b/>
        </w:rPr>
        <w:t>WHEREAS,</w:t>
      </w:r>
      <w:r>
        <w:t xml:space="preserve"> Nebraska Public Transportation Week has been declared for April 8-14, 2018</w:t>
      </w:r>
    </w:p>
    <w:p w:rsidR="00365DDF" w:rsidRDefault="00365DDF" w:rsidP="00365DDF">
      <w:pPr>
        <w:shd w:val="clear" w:color="auto" w:fill="FFFFFF"/>
        <w:spacing w:line="274" w:lineRule="exact"/>
      </w:pPr>
    </w:p>
    <w:p w:rsidR="00365DDF" w:rsidRDefault="00365DDF" w:rsidP="00365DDF">
      <w:pPr>
        <w:shd w:val="clear" w:color="auto" w:fill="FFFFFF"/>
        <w:spacing w:line="274" w:lineRule="exact"/>
      </w:pPr>
      <w:r w:rsidRPr="00365DDF">
        <w:rPr>
          <w:b/>
        </w:rPr>
        <w:t>AND WHEREAS</w:t>
      </w:r>
      <w:r>
        <w:t>, The date was chosen to honor the public transportation systems across Nebraska, including the local system better known as the Plainview Handivan.</w:t>
      </w:r>
    </w:p>
    <w:p w:rsidR="00365DDF" w:rsidRDefault="00365DDF" w:rsidP="00365DDF">
      <w:pPr>
        <w:shd w:val="clear" w:color="auto" w:fill="FFFFFF"/>
        <w:spacing w:line="274" w:lineRule="exact"/>
      </w:pPr>
    </w:p>
    <w:p w:rsidR="00365DDF" w:rsidRDefault="00365DDF" w:rsidP="00365DDF">
      <w:pPr>
        <w:shd w:val="clear" w:color="auto" w:fill="FFFFFF"/>
        <w:spacing w:line="274" w:lineRule="exact"/>
      </w:pPr>
      <w:r w:rsidRPr="00671B80">
        <w:rPr>
          <w:b/>
        </w:rPr>
        <w:t>AND WHEREAS</w:t>
      </w:r>
      <w:r>
        <w:t>, Public transportation systems across the state of Nebraska are celebrating public transportation to help them remain independent.</w:t>
      </w:r>
    </w:p>
    <w:p w:rsidR="00365DDF" w:rsidRDefault="00365DDF" w:rsidP="00365DDF">
      <w:pPr>
        <w:shd w:val="clear" w:color="auto" w:fill="FFFFFF"/>
        <w:spacing w:line="274" w:lineRule="exact"/>
      </w:pPr>
    </w:p>
    <w:p w:rsidR="00365DDF" w:rsidRDefault="00365DDF" w:rsidP="00365DDF">
      <w:pPr>
        <w:shd w:val="clear" w:color="auto" w:fill="FFFFFF"/>
        <w:spacing w:line="274" w:lineRule="exact"/>
      </w:pPr>
      <w:r w:rsidRPr="00671B80">
        <w:rPr>
          <w:b/>
        </w:rPr>
        <w:t>AND WHEREAS</w:t>
      </w:r>
      <w:r>
        <w:t>, every year thousands of Nebraska citizens are able to participate in using public transportation to help them remain independent.</w:t>
      </w:r>
    </w:p>
    <w:p w:rsidR="00365DDF" w:rsidRDefault="00365DDF" w:rsidP="00365DDF">
      <w:pPr>
        <w:shd w:val="clear" w:color="auto" w:fill="FFFFFF"/>
        <w:spacing w:line="274" w:lineRule="exact"/>
      </w:pPr>
    </w:p>
    <w:p w:rsidR="00365DDF" w:rsidRDefault="00365DDF" w:rsidP="00365DDF">
      <w:pPr>
        <w:shd w:val="clear" w:color="auto" w:fill="FFFFFF"/>
        <w:spacing w:line="274" w:lineRule="exact"/>
      </w:pPr>
      <w:r w:rsidRPr="00671B80">
        <w:rPr>
          <w:b/>
        </w:rPr>
        <w:t>AND WHEREAS</w:t>
      </w:r>
      <w:r>
        <w:t>, Plainview has continued to support the use of public transportation throughout the year.</w:t>
      </w:r>
    </w:p>
    <w:p w:rsidR="00365DDF" w:rsidRDefault="00365DDF" w:rsidP="00365DDF">
      <w:pPr>
        <w:shd w:val="clear" w:color="auto" w:fill="FFFFFF"/>
        <w:spacing w:line="274" w:lineRule="exact"/>
      </w:pPr>
    </w:p>
    <w:p w:rsidR="00365DDF" w:rsidRDefault="00365DDF" w:rsidP="00365DDF">
      <w:pPr>
        <w:shd w:val="clear" w:color="auto" w:fill="FFFFFF"/>
        <w:spacing w:line="274" w:lineRule="exact"/>
      </w:pPr>
      <w:r w:rsidRPr="00671B80">
        <w:rPr>
          <w:b/>
        </w:rPr>
        <w:t>AND WHEREAS</w:t>
      </w:r>
      <w:r>
        <w:t xml:space="preserve">, Plainview recognizes the hard work and dedication that the city staff and especially the drivers do to help make the Plainview Handivan service an integral part of the lives of many residents in the community. </w:t>
      </w:r>
    </w:p>
    <w:p w:rsidR="00365DDF" w:rsidRDefault="00365DDF" w:rsidP="00365DDF">
      <w:pPr>
        <w:shd w:val="clear" w:color="auto" w:fill="FFFFFF"/>
        <w:spacing w:line="274" w:lineRule="exact"/>
      </w:pPr>
    </w:p>
    <w:p w:rsidR="00365DDF" w:rsidRDefault="00365DDF" w:rsidP="00365DDF">
      <w:pPr>
        <w:shd w:val="clear" w:color="auto" w:fill="FFFFFF"/>
        <w:spacing w:line="274" w:lineRule="exact"/>
      </w:pPr>
      <w:r w:rsidRPr="00671B80">
        <w:rPr>
          <w:b/>
        </w:rPr>
        <w:t>NOW THEREFORE BE IT RESOLVED</w:t>
      </w:r>
      <w:r>
        <w:t>, that by virtue of the authority invested in me as Mayor of the City of Plainview, Nebraska, I, Daren Seip, do hereby issue this proclamation to celebrate public transportation and I do hereby declare April 8-14, 2018 to be “</w:t>
      </w:r>
      <w:r w:rsidR="00671B80">
        <w:t>Public Transportation Week”</w:t>
      </w:r>
    </w:p>
    <w:p w:rsidR="00671B80" w:rsidRDefault="00671B80" w:rsidP="00365DDF">
      <w:pPr>
        <w:shd w:val="clear" w:color="auto" w:fill="FFFFFF"/>
        <w:spacing w:line="274" w:lineRule="exact"/>
      </w:pPr>
    </w:p>
    <w:p w:rsidR="00671B80" w:rsidRDefault="00671B80" w:rsidP="00365DDF">
      <w:pPr>
        <w:shd w:val="clear" w:color="auto" w:fill="FFFFFF"/>
        <w:spacing w:line="274" w:lineRule="exact"/>
      </w:pPr>
      <w:r>
        <w:t xml:space="preserve">Holton also recognized Plainview’s Handivan drivers, Arnie Oltjenbruns and Larry Petersen. </w:t>
      </w:r>
    </w:p>
    <w:p w:rsidR="00671B80" w:rsidRDefault="00671B80" w:rsidP="00365DDF">
      <w:pPr>
        <w:shd w:val="clear" w:color="auto" w:fill="FFFFFF"/>
        <w:spacing w:line="274" w:lineRule="exact"/>
      </w:pPr>
    </w:p>
    <w:p w:rsidR="00671B80" w:rsidRDefault="004800E0" w:rsidP="00365DDF">
      <w:pPr>
        <w:shd w:val="clear" w:color="auto" w:fill="FFFFFF"/>
        <w:spacing w:line="274" w:lineRule="exact"/>
      </w:pPr>
      <w:r>
        <w:t xml:space="preserve">Mayor Seip read the following proclamation </w:t>
      </w:r>
      <w:r w:rsidR="00FE452C">
        <w:t>for Arbor Day 2018.</w:t>
      </w:r>
    </w:p>
    <w:p w:rsidR="00FE452C" w:rsidRDefault="00FE452C" w:rsidP="00365DDF">
      <w:pPr>
        <w:shd w:val="clear" w:color="auto" w:fill="FFFFFF"/>
        <w:spacing w:line="274" w:lineRule="exact"/>
      </w:pPr>
    </w:p>
    <w:p w:rsidR="00FE452C" w:rsidRDefault="00FE452C" w:rsidP="00365DDF">
      <w:pPr>
        <w:shd w:val="clear" w:color="auto" w:fill="FFFFFF"/>
        <w:spacing w:line="274" w:lineRule="exact"/>
      </w:pPr>
      <w:r w:rsidRPr="00FE452C">
        <w:rPr>
          <w:b/>
        </w:rPr>
        <w:t>WHEREAS</w:t>
      </w:r>
      <w:r>
        <w:t>, In 1872, J. Sterling Morton proposed to the Nebraska Board of Agriculture that a special day be set aside for the planting of trees, and</w:t>
      </w:r>
    </w:p>
    <w:p w:rsidR="00FE452C" w:rsidRDefault="00FE452C" w:rsidP="00365DDF">
      <w:pPr>
        <w:shd w:val="clear" w:color="auto" w:fill="FFFFFF"/>
        <w:spacing w:line="274" w:lineRule="exact"/>
      </w:pPr>
    </w:p>
    <w:p w:rsidR="00FE452C" w:rsidRDefault="00FE452C" w:rsidP="00365DDF">
      <w:pPr>
        <w:shd w:val="clear" w:color="auto" w:fill="FFFFFF"/>
        <w:spacing w:line="274" w:lineRule="exact"/>
      </w:pPr>
      <w:r w:rsidRPr="00FE452C">
        <w:rPr>
          <w:b/>
        </w:rPr>
        <w:t>WHEREAS</w:t>
      </w:r>
      <w:r>
        <w:t>, this holiday, called Arbor Day, was first observed with the planting of more than a million trees in Nebraska, and</w:t>
      </w:r>
    </w:p>
    <w:p w:rsidR="00FE452C" w:rsidRDefault="00FE452C" w:rsidP="00365DDF">
      <w:pPr>
        <w:shd w:val="clear" w:color="auto" w:fill="FFFFFF"/>
        <w:spacing w:line="274" w:lineRule="exact"/>
      </w:pPr>
    </w:p>
    <w:p w:rsidR="00FE452C" w:rsidRDefault="00FE452C" w:rsidP="00365DDF">
      <w:pPr>
        <w:shd w:val="clear" w:color="auto" w:fill="FFFFFF"/>
        <w:spacing w:line="274" w:lineRule="exact"/>
      </w:pPr>
      <w:r w:rsidRPr="00FE452C">
        <w:rPr>
          <w:b/>
        </w:rPr>
        <w:t>WHEREAS</w:t>
      </w:r>
      <w:r>
        <w:t>, Arbor Day is now observed throughout the nation and the world, and</w:t>
      </w:r>
    </w:p>
    <w:p w:rsidR="00FE452C" w:rsidRDefault="00FE452C" w:rsidP="00365DDF">
      <w:pPr>
        <w:shd w:val="clear" w:color="auto" w:fill="FFFFFF"/>
        <w:spacing w:line="274" w:lineRule="exact"/>
      </w:pPr>
    </w:p>
    <w:p w:rsidR="00FE452C" w:rsidRDefault="00FE452C" w:rsidP="00365DDF">
      <w:pPr>
        <w:shd w:val="clear" w:color="auto" w:fill="FFFFFF"/>
        <w:spacing w:line="274" w:lineRule="exact"/>
      </w:pPr>
      <w:r w:rsidRPr="00FE452C">
        <w:rPr>
          <w:b/>
        </w:rPr>
        <w:t>WHEREAS</w:t>
      </w:r>
      <w:r>
        <w:t>, trees can reduce the erosion of our precious topsoil by wind and water, cut heating and cooling costs, moderate the temperature, clean the air, produce life-giving oxygen, and provide habitat for wildlife, and</w:t>
      </w:r>
    </w:p>
    <w:p w:rsidR="00FE452C" w:rsidRDefault="00FE452C" w:rsidP="00365DDF">
      <w:pPr>
        <w:shd w:val="clear" w:color="auto" w:fill="FFFFFF"/>
        <w:spacing w:line="274" w:lineRule="exact"/>
      </w:pPr>
    </w:p>
    <w:p w:rsidR="00FE452C" w:rsidRDefault="00FE452C" w:rsidP="00365DDF">
      <w:pPr>
        <w:shd w:val="clear" w:color="auto" w:fill="FFFFFF"/>
        <w:spacing w:line="274" w:lineRule="exact"/>
      </w:pPr>
      <w:r w:rsidRPr="00FE452C">
        <w:rPr>
          <w:b/>
        </w:rPr>
        <w:t>WHEREAS</w:t>
      </w:r>
      <w:r>
        <w:t xml:space="preserve">, trees are a renewable resource giving us paper, wood for our homes, fuel for our fires and countless other wood products, and </w:t>
      </w:r>
    </w:p>
    <w:p w:rsidR="00FE452C" w:rsidRDefault="00FE452C" w:rsidP="00365DDF">
      <w:pPr>
        <w:shd w:val="clear" w:color="auto" w:fill="FFFFFF"/>
        <w:spacing w:line="274" w:lineRule="exact"/>
      </w:pPr>
    </w:p>
    <w:p w:rsidR="00FE452C" w:rsidRDefault="00FE452C" w:rsidP="00365DDF">
      <w:pPr>
        <w:shd w:val="clear" w:color="auto" w:fill="FFFFFF"/>
        <w:spacing w:line="274" w:lineRule="exact"/>
      </w:pPr>
      <w:r w:rsidRPr="00FE452C">
        <w:rPr>
          <w:b/>
        </w:rPr>
        <w:t>WHEREAS</w:t>
      </w:r>
      <w:r>
        <w:t>, trees in our city increase property values, enhance the economic vitality of business areas, and beautify our community, and</w:t>
      </w:r>
    </w:p>
    <w:p w:rsidR="00FE452C" w:rsidRDefault="00FE452C" w:rsidP="00365DDF">
      <w:pPr>
        <w:shd w:val="clear" w:color="auto" w:fill="FFFFFF"/>
        <w:spacing w:line="274" w:lineRule="exact"/>
      </w:pPr>
    </w:p>
    <w:p w:rsidR="00FE452C" w:rsidRDefault="00FE452C" w:rsidP="00365DDF">
      <w:pPr>
        <w:shd w:val="clear" w:color="auto" w:fill="FFFFFF"/>
        <w:spacing w:line="274" w:lineRule="exact"/>
      </w:pPr>
      <w:r w:rsidRPr="00FE452C">
        <w:rPr>
          <w:b/>
        </w:rPr>
        <w:t>WHEREAS</w:t>
      </w:r>
      <w:r>
        <w:t>, trees, wherever they are planted, are a source of joy and spiritual renewal</w:t>
      </w:r>
    </w:p>
    <w:p w:rsidR="00FE452C" w:rsidRDefault="00FE452C" w:rsidP="00365DDF">
      <w:pPr>
        <w:shd w:val="clear" w:color="auto" w:fill="FFFFFF"/>
        <w:spacing w:line="274" w:lineRule="exact"/>
      </w:pPr>
    </w:p>
    <w:p w:rsidR="00FE452C" w:rsidRDefault="00FE452C" w:rsidP="00365DDF">
      <w:pPr>
        <w:shd w:val="clear" w:color="auto" w:fill="FFFFFF"/>
        <w:spacing w:line="274" w:lineRule="exact"/>
      </w:pPr>
      <w:r w:rsidRPr="00FE452C">
        <w:rPr>
          <w:b/>
        </w:rPr>
        <w:t>NOW THEREFORE</w:t>
      </w:r>
      <w:r>
        <w:t>, I, Daren Seip, Mayor of the City of Plainview, Nebraska, do hereby proclaim Friday, April 27</w:t>
      </w:r>
      <w:r w:rsidRPr="00FE452C">
        <w:rPr>
          <w:vertAlign w:val="superscript"/>
        </w:rPr>
        <w:t>th</w:t>
      </w:r>
      <w:r>
        <w:t xml:space="preserve">, 2018 as Arbor Day in the City of Plainview, Nebraska, and I urge all citizens to celebrate Arbor Day and to support the efforts to protect our trees and woodlands, and </w:t>
      </w:r>
    </w:p>
    <w:p w:rsidR="00FE452C" w:rsidRDefault="00FE452C" w:rsidP="00365DDF">
      <w:pPr>
        <w:shd w:val="clear" w:color="auto" w:fill="FFFFFF"/>
        <w:spacing w:line="274" w:lineRule="exact"/>
      </w:pPr>
    </w:p>
    <w:p w:rsidR="00FE452C" w:rsidRDefault="00FE452C" w:rsidP="00365DDF">
      <w:pPr>
        <w:shd w:val="clear" w:color="auto" w:fill="FFFFFF"/>
        <w:spacing w:line="274" w:lineRule="exact"/>
      </w:pPr>
      <w:r w:rsidRPr="00FE452C">
        <w:rPr>
          <w:b/>
        </w:rPr>
        <w:t>FURTHER</w:t>
      </w:r>
      <w:r>
        <w:t xml:space="preserve">, I urge all citizens to plant trees to gladden the heart and promote the well-being of this and future generations. </w:t>
      </w:r>
    </w:p>
    <w:p w:rsidR="00FE452C" w:rsidRDefault="00FE452C" w:rsidP="00365DDF">
      <w:pPr>
        <w:shd w:val="clear" w:color="auto" w:fill="FFFFFF"/>
        <w:spacing w:line="274" w:lineRule="exact"/>
      </w:pPr>
    </w:p>
    <w:p w:rsidR="00FE452C" w:rsidRDefault="00FE452C" w:rsidP="00365DDF">
      <w:pPr>
        <w:shd w:val="clear" w:color="auto" w:fill="FFFFFF"/>
        <w:spacing w:line="274" w:lineRule="exact"/>
      </w:pPr>
    </w:p>
    <w:p w:rsidR="00FE452C" w:rsidRDefault="00FE452C" w:rsidP="00365DDF">
      <w:pPr>
        <w:shd w:val="clear" w:color="auto" w:fill="FFFFFF"/>
        <w:spacing w:line="274" w:lineRule="exact"/>
      </w:pPr>
      <w:r>
        <w:t xml:space="preserve">Holton also expressed thanks to those who serve and have served on the Tree Board. </w:t>
      </w:r>
    </w:p>
    <w:p w:rsidR="00FE452C" w:rsidRDefault="00FE452C" w:rsidP="00365DDF">
      <w:pPr>
        <w:shd w:val="clear" w:color="auto" w:fill="FFFFFF"/>
        <w:spacing w:line="274" w:lineRule="exact"/>
      </w:pPr>
    </w:p>
    <w:p w:rsidR="00FE452C" w:rsidRDefault="0065506B" w:rsidP="00365DDF">
      <w:pPr>
        <w:shd w:val="clear" w:color="auto" w:fill="FFFFFF"/>
        <w:spacing w:line="274" w:lineRule="exact"/>
      </w:pPr>
      <w:r>
        <w:t>There was one Keno grant application submitted for the quarter from Plainview Manor/Whispering Pines and CHI Health for their annual July 4</w:t>
      </w:r>
      <w:r w:rsidRPr="0065506B">
        <w:rPr>
          <w:vertAlign w:val="superscript"/>
        </w:rPr>
        <w:t>th</w:t>
      </w:r>
      <w:r>
        <w:t xml:space="preserve"> Celebration. This year’s event will be held on July 2</w:t>
      </w:r>
      <w:r w:rsidRPr="0065506B">
        <w:rPr>
          <w:vertAlign w:val="superscript"/>
        </w:rPr>
        <w:t>nd</w:t>
      </w:r>
      <w:r>
        <w:t xml:space="preserve"> and a request for $1,000 to help with necessary expenses. Schlote moved to approve the grant for $1,000.00. Cornett seconded the motion. Motion carried 3-0.</w:t>
      </w:r>
    </w:p>
    <w:p w:rsidR="0065506B" w:rsidRDefault="0065506B" w:rsidP="00365DDF">
      <w:pPr>
        <w:shd w:val="clear" w:color="auto" w:fill="FFFFFF"/>
        <w:spacing w:line="274" w:lineRule="exact"/>
      </w:pPr>
    </w:p>
    <w:p w:rsidR="0065506B" w:rsidRDefault="0065506B" w:rsidP="00365DDF">
      <w:pPr>
        <w:shd w:val="clear" w:color="auto" w:fill="FFFFFF"/>
        <w:spacing w:line="274" w:lineRule="exact"/>
      </w:pPr>
      <w:r>
        <w:t xml:space="preserve">Five Special Designated Liquor licenses for Klown Days weekend were then discussed by the council. </w:t>
      </w:r>
    </w:p>
    <w:p w:rsidR="0065506B" w:rsidRDefault="0065506B" w:rsidP="00365DDF">
      <w:pPr>
        <w:shd w:val="clear" w:color="auto" w:fill="FFFFFF"/>
        <w:spacing w:line="274" w:lineRule="exact"/>
      </w:pPr>
    </w:p>
    <w:p w:rsidR="0065506B" w:rsidRDefault="0065506B" w:rsidP="00365DDF">
      <w:pPr>
        <w:shd w:val="clear" w:color="auto" w:fill="FFFFFF"/>
        <w:spacing w:line="274" w:lineRule="exact"/>
      </w:pPr>
      <w:r>
        <w:t>D&amp;K Lanes requested a license for a street dance to be held on Friday, June 1</w:t>
      </w:r>
      <w:r w:rsidRPr="0065506B">
        <w:rPr>
          <w:vertAlign w:val="superscript"/>
        </w:rPr>
        <w:t>st</w:t>
      </w:r>
      <w:r>
        <w:t xml:space="preserve"> from 3:00 PM to 1:00 AM. Schlote moved to approve the license. Novicki seconded the motion. Motion carried</w:t>
      </w:r>
    </w:p>
    <w:p w:rsidR="0065506B" w:rsidRDefault="0065506B" w:rsidP="00365DDF">
      <w:pPr>
        <w:shd w:val="clear" w:color="auto" w:fill="FFFFFF"/>
        <w:spacing w:line="274" w:lineRule="exact"/>
      </w:pPr>
      <w:r>
        <w:t>3-0.</w:t>
      </w:r>
    </w:p>
    <w:p w:rsidR="0065506B" w:rsidRDefault="0065506B" w:rsidP="00365DDF">
      <w:pPr>
        <w:shd w:val="clear" w:color="auto" w:fill="FFFFFF"/>
        <w:spacing w:line="274" w:lineRule="exact"/>
      </w:pPr>
    </w:p>
    <w:p w:rsidR="0065506B" w:rsidRDefault="0065506B" w:rsidP="00365DDF">
      <w:pPr>
        <w:shd w:val="clear" w:color="auto" w:fill="FFFFFF"/>
        <w:spacing w:line="274" w:lineRule="exact"/>
      </w:pPr>
      <w:r>
        <w:t>Keystone Bar had 2 requests for licenses. The first was for a street dance on Friday, June 1</w:t>
      </w:r>
      <w:r w:rsidRPr="0065506B">
        <w:rPr>
          <w:vertAlign w:val="superscript"/>
        </w:rPr>
        <w:t>st</w:t>
      </w:r>
      <w:r>
        <w:t xml:space="preserve"> from 5:30 PM to 2:00 AM. Schlote moved to approve the license. Cornett seconded the motion. Motion carried 3-0.</w:t>
      </w:r>
    </w:p>
    <w:p w:rsidR="0065506B" w:rsidRDefault="0065506B" w:rsidP="00365DDF">
      <w:pPr>
        <w:shd w:val="clear" w:color="auto" w:fill="FFFFFF"/>
        <w:spacing w:line="274" w:lineRule="exact"/>
      </w:pPr>
    </w:p>
    <w:p w:rsidR="0065506B" w:rsidRDefault="0065506B" w:rsidP="00365DDF">
      <w:pPr>
        <w:shd w:val="clear" w:color="auto" w:fill="FFFFFF"/>
        <w:spacing w:line="274" w:lineRule="exact"/>
      </w:pPr>
      <w:r>
        <w:t>The second request was for the car show to be held on Saturday, June 2</w:t>
      </w:r>
      <w:r w:rsidRPr="0065506B">
        <w:rPr>
          <w:vertAlign w:val="superscript"/>
        </w:rPr>
        <w:t>nd</w:t>
      </w:r>
      <w:r>
        <w:t xml:space="preserve"> from </w:t>
      </w:r>
      <w:r w:rsidR="00545CE4">
        <w:t xml:space="preserve">9:00 AM to 5:00 PM. </w:t>
      </w:r>
      <w:r w:rsidR="007759FF">
        <w:t>Sherry Ristow was present to answer some questions from local law enforcement and organizers of the car show. Cornett moved to approve the license. Novicki seconded the motion. Motion carried 3-0.</w:t>
      </w:r>
    </w:p>
    <w:p w:rsidR="007759FF" w:rsidRDefault="007759FF" w:rsidP="00365DDF">
      <w:pPr>
        <w:shd w:val="clear" w:color="auto" w:fill="FFFFFF"/>
        <w:spacing w:line="274" w:lineRule="exact"/>
      </w:pPr>
    </w:p>
    <w:p w:rsidR="00F05090" w:rsidRDefault="007759FF" w:rsidP="00365DDF">
      <w:pPr>
        <w:shd w:val="clear" w:color="auto" w:fill="FFFFFF"/>
        <w:spacing w:line="274" w:lineRule="exact"/>
      </w:pPr>
      <w:r>
        <w:t>The Chamber of Commerce also requested 2 licenses, both on Saturday, June 2</w:t>
      </w:r>
      <w:r w:rsidRPr="007759FF">
        <w:rPr>
          <w:vertAlign w:val="superscript"/>
        </w:rPr>
        <w:t>nd</w:t>
      </w:r>
      <w:r>
        <w:t xml:space="preserve">. The first was for the annual barbeque to be held from 5:00 PM to 7:00 PM in the Bandshell Park. </w:t>
      </w:r>
      <w:r w:rsidR="0036695E">
        <w:t xml:space="preserve">Cornett moved to approve the license. Schlote seconded the motion. Motion carried 3-0. </w:t>
      </w:r>
    </w:p>
    <w:p w:rsidR="00F05090" w:rsidRDefault="00F05090" w:rsidP="00365DDF">
      <w:pPr>
        <w:shd w:val="clear" w:color="auto" w:fill="FFFFFF"/>
        <w:spacing w:line="274" w:lineRule="exact"/>
      </w:pPr>
    </w:p>
    <w:p w:rsidR="007759FF" w:rsidRDefault="0036695E" w:rsidP="00365DDF">
      <w:pPr>
        <w:shd w:val="clear" w:color="auto" w:fill="FFFFFF"/>
        <w:spacing w:line="274" w:lineRule="exact"/>
      </w:pPr>
      <w:r>
        <w:t>The second request was for the Joseph Hall concert to be held at Pride Field from 6:00 PM to 10:30 PM. Cornett moved to approve the license. Schlote seconded the motion. Motion carried 3-0.</w:t>
      </w:r>
    </w:p>
    <w:p w:rsidR="0036695E" w:rsidRDefault="0036695E" w:rsidP="00365DDF">
      <w:pPr>
        <w:shd w:val="clear" w:color="auto" w:fill="FFFFFF"/>
        <w:spacing w:line="274" w:lineRule="exact"/>
      </w:pPr>
    </w:p>
    <w:p w:rsidR="0036695E" w:rsidRDefault="0036695E" w:rsidP="00365DDF">
      <w:pPr>
        <w:shd w:val="clear" w:color="auto" w:fill="FFFFFF"/>
        <w:spacing w:line="274" w:lineRule="exact"/>
      </w:pPr>
      <w:r>
        <w:t>A housing claim from CDS Inspections for $9,985.00 to Thraser Basement Systems, Inc. for project PLVW-HR-15 was discussed. Schlote moved to approve the claim. Novicki seconded the motion. Motion carried 3-0.</w:t>
      </w:r>
    </w:p>
    <w:p w:rsidR="0036695E" w:rsidRDefault="0036695E" w:rsidP="00365DDF">
      <w:pPr>
        <w:shd w:val="clear" w:color="auto" w:fill="FFFFFF"/>
        <w:spacing w:line="274" w:lineRule="exact"/>
      </w:pPr>
    </w:p>
    <w:p w:rsidR="0036695E" w:rsidRDefault="0036695E" w:rsidP="00365DDF">
      <w:pPr>
        <w:shd w:val="clear" w:color="auto" w:fill="FFFFFF"/>
        <w:spacing w:line="274" w:lineRule="exact"/>
      </w:pPr>
      <w:r>
        <w:t>City Administrator Holton spoke of the upcoming Community Cleanup Days to be held April 28</w:t>
      </w:r>
      <w:r w:rsidRPr="0036695E">
        <w:rPr>
          <w:vertAlign w:val="superscript"/>
        </w:rPr>
        <w:t>th</w:t>
      </w:r>
      <w:r>
        <w:t xml:space="preserve"> and 29</w:t>
      </w:r>
      <w:r w:rsidRPr="0036695E">
        <w:rPr>
          <w:vertAlign w:val="superscript"/>
        </w:rPr>
        <w:t>th</w:t>
      </w:r>
      <w:r>
        <w:t>. Residents will be able to use the C&amp;D and Transfer Stations for free on those days with hours on Saturday from 9:00 AM to 1:00 PM and Sunday 11:00 AM to 2:00 PM. The Recycling Hub will also be open similar hours on Saturday. City Clerk Retzlaff stated that a mailing was sent to all residential utility customers with the cleanup day hours and list of items accepted at both the C&amp;D Site and Recycling Hub.</w:t>
      </w:r>
    </w:p>
    <w:p w:rsidR="0036695E" w:rsidRDefault="0036695E" w:rsidP="00365DDF">
      <w:pPr>
        <w:shd w:val="clear" w:color="auto" w:fill="FFFFFF"/>
        <w:spacing w:line="274" w:lineRule="exact"/>
      </w:pPr>
    </w:p>
    <w:p w:rsidR="00047546" w:rsidRDefault="00047546" w:rsidP="00047546">
      <w:r>
        <w:t>Council member Schlote introduced the following resolution and moved for its adoption:</w:t>
      </w:r>
    </w:p>
    <w:p w:rsidR="00047546" w:rsidRPr="00047546" w:rsidRDefault="00047546" w:rsidP="00047546">
      <w:pPr>
        <w:rPr>
          <w:b/>
        </w:rPr>
      </w:pPr>
    </w:p>
    <w:p w:rsidR="00047546" w:rsidRDefault="00047546" w:rsidP="00047546">
      <w:pPr>
        <w:jc w:val="center"/>
        <w:rPr>
          <w:b/>
        </w:rPr>
      </w:pPr>
      <w:r w:rsidRPr="00047546">
        <w:rPr>
          <w:b/>
        </w:rPr>
        <w:t>RESOLUTION #569</w:t>
      </w:r>
    </w:p>
    <w:p w:rsidR="00047546" w:rsidRDefault="00047546" w:rsidP="00047546">
      <w:pPr>
        <w:jc w:val="center"/>
        <w:rPr>
          <w:b/>
        </w:rPr>
      </w:pPr>
    </w:p>
    <w:p w:rsidR="00047546" w:rsidRDefault="00047546" w:rsidP="00047546">
      <w:r>
        <w:rPr>
          <w:b/>
        </w:rPr>
        <w:t xml:space="preserve">WHEREAS, </w:t>
      </w:r>
      <w:r>
        <w:t>the Mayor and City Council of the City of Plainview deem it necessary to regulate parking on a portion of Main Street;</w:t>
      </w:r>
    </w:p>
    <w:p w:rsidR="00047546" w:rsidRDefault="00047546" w:rsidP="00047546"/>
    <w:p w:rsidR="00047546" w:rsidRDefault="00047546" w:rsidP="00047546">
      <w:r w:rsidRPr="00047546">
        <w:rPr>
          <w:b/>
        </w:rPr>
        <w:t>NOW THEREFORE BE IT RESOLVED</w:t>
      </w:r>
      <w:r>
        <w:t>, BY THE MAYOR AND COUNCIL OF THE CITY OF PLAINVIEW, NEBRASKA, THAT:</w:t>
      </w:r>
    </w:p>
    <w:p w:rsidR="00047546" w:rsidRDefault="00047546" w:rsidP="00047546"/>
    <w:p w:rsidR="00047546" w:rsidRPr="00047546" w:rsidRDefault="00047546" w:rsidP="00047546">
      <w:r>
        <w:t xml:space="preserve">The East side of Main Street from Woodland Avenue to Harper Avenue shall be designated as no parking. </w:t>
      </w:r>
    </w:p>
    <w:p w:rsidR="00047546" w:rsidRDefault="00047546" w:rsidP="00047546">
      <w:pPr>
        <w:jc w:val="center"/>
        <w:rPr>
          <w:b/>
        </w:rPr>
      </w:pPr>
    </w:p>
    <w:p w:rsidR="00047546" w:rsidRDefault="00047546" w:rsidP="00047546">
      <w:r>
        <w:t>Council member Cornett seconded the foregoing motion and on roll call on the passage and adoption of said resolution, the following voted Aye; Schlote, Novicki, Cornett Nay: None. Whereupon the Mayor declared said motion carried and Resolution #569 is passed and adopted.</w:t>
      </w:r>
    </w:p>
    <w:p w:rsidR="00047546" w:rsidRDefault="00047546" w:rsidP="00047546"/>
    <w:p w:rsidR="00047546" w:rsidRDefault="00047546" w:rsidP="00047546">
      <w:r>
        <w:t xml:space="preserve">Discussion on proposed Resolution #570 was held and council members agreed to disregard. </w:t>
      </w:r>
    </w:p>
    <w:p w:rsidR="007D7E9A" w:rsidRDefault="007D7E9A" w:rsidP="00047546"/>
    <w:p w:rsidR="007D7E9A" w:rsidRDefault="007D7E9A" w:rsidP="00047546">
      <w:r>
        <w:t>An update on the agreement with CORE Development, Inc. was given by City Attorney Curtiss and the most recent change is an additional $750.00 for audit fees in addition to the $400.00 previously approved. Cornett motioned to approve the agreement with the changes listed. Schlote seconded the motion. Motion carried 3-0.</w:t>
      </w:r>
    </w:p>
    <w:p w:rsidR="007D7E9A" w:rsidRDefault="007D7E9A" w:rsidP="00047546"/>
    <w:p w:rsidR="007D7E9A" w:rsidRDefault="007D7E9A" w:rsidP="00047546">
      <w:r>
        <w:t>Curtiss also discussed the settlement agreement for the final payment to A&amp;R Construction Co. for the 9</w:t>
      </w:r>
      <w:r w:rsidRPr="007D7E9A">
        <w:rPr>
          <w:vertAlign w:val="superscript"/>
        </w:rPr>
        <w:t>th</w:t>
      </w:r>
      <w:r>
        <w:t xml:space="preserve"> Street paving project. The agreement lists to alternatives which the City of Plainview would present to A&amp;R, who would then decide which settlement to accept. Schlote moved to approve the agreement as written. Novicki seconded the motion. Motion carried 3-0.</w:t>
      </w:r>
    </w:p>
    <w:p w:rsidR="007D7E9A" w:rsidRDefault="007D7E9A" w:rsidP="00047546"/>
    <w:p w:rsidR="007D7E9A" w:rsidRDefault="007D7E9A" w:rsidP="00047546">
      <w:r>
        <w:t xml:space="preserve">Discussion was held on the final </w:t>
      </w:r>
      <w:r w:rsidR="009A1E4F">
        <w:t xml:space="preserve">CDBG payment for the Plainview Library. The total due to Northeast Nebraska Economic Development District is $1,475.00. This will complete the library project in full. Cornett moved to approve the payment. Novicki seconded the motion. Motion carried 3-0. </w:t>
      </w:r>
    </w:p>
    <w:p w:rsidR="009A1E4F" w:rsidRDefault="009A1E4F" w:rsidP="00047546"/>
    <w:p w:rsidR="009A1E4F" w:rsidRDefault="00DE28F5" w:rsidP="00047546">
      <w:r>
        <w:t>City Attorney Curtiss gave an update on the lease with Bud’s Sanitary for the garbage totes and will bring more information back as he receives it from them.</w:t>
      </w:r>
    </w:p>
    <w:p w:rsidR="00DE28F5" w:rsidRDefault="00DE28F5" w:rsidP="00047546"/>
    <w:p w:rsidR="00DE28F5" w:rsidRDefault="00DE28F5" w:rsidP="00047546">
      <w:r>
        <w:t xml:space="preserve">City Administrator Holton gave his report. A recent water sample showed that the nitrate levels were again over the recommended level in the Bandshell well which was taken off the system back in December. He also discussed possible personnel changes, improvements to the city electric plant and water tower and recent inspections for the C&amp;D Site and Transfer Station by DEQ. Holton would like to look into future training for council members on open meeting acts and other policies that should be followed by elected officials. </w:t>
      </w:r>
    </w:p>
    <w:p w:rsidR="00DE28F5" w:rsidRDefault="00DE28F5" w:rsidP="00047546"/>
    <w:p w:rsidR="00DE28F5" w:rsidRDefault="00DE28F5" w:rsidP="00047546">
      <w:r>
        <w:t xml:space="preserve">A request was made </w:t>
      </w:r>
      <w:r w:rsidR="00F15DAE">
        <w:t xml:space="preserve">for the Health Board to meet to discuss dilapidated properties around town. </w:t>
      </w:r>
    </w:p>
    <w:p w:rsidR="00F15DAE" w:rsidRDefault="00F15DAE" w:rsidP="00047546"/>
    <w:p w:rsidR="00A567D8" w:rsidRPr="00DE23C1" w:rsidRDefault="00F15DAE" w:rsidP="00743CDE">
      <w:r>
        <w:t>I</w:t>
      </w:r>
      <w:r w:rsidR="00A567D8" w:rsidRPr="00DE23C1">
        <w:t xml:space="preserve">t was moved </w:t>
      </w:r>
      <w:r w:rsidR="00DE23C1" w:rsidRPr="00DE23C1">
        <w:t>by Schlote</w:t>
      </w:r>
      <w:r w:rsidR="00830FA8" w:rsidRPr="00DE23C1">
        <w:t>, seconde</w:t>
      </w:r>
      <w:r w:rsidR="00DE23C1" w:rsidRPr="00DE23C1">
        <w:t>d by Cornett</w:t>
      </w:r>
      <w:r w:rsidR="00A567D8" w:rsidRPr="00DE23C1">
        <w:t xml:space="preserve"> to </w:t>
      </w:r>
      <w:r w:rsidR="00A346A7" w:rsidRPr="00DE23C1">
        <w:t>adjourn</w:t>
      </w:r>
      <w:r w:rsidR="00202E29" w:rsidRPr="00DE23C1">
        <w:t xml:space="preserve"> the meeting.</w:t>
      </w:r>
      <w:r w:rsidR="00245B11" w:rsidRPr="00DE23C1">
        <w:t xml:space="preserve"> Motion carried 3-0</w:t>
      </w:r>
      <w:r w:rsidR="00EE391A" w:rsidRPr="00DE23C1">
        <w:t>.</w:t>
      </w:r>
    </w:p>
    <w:p w:rsidR="004660B7" w:rsidRPr="00DE23C1" w:rsidRDefault="004660B7" w:rsidP="00743CDE"/>
    <w:p w:rsidR="00743CDE" w:rsidRDefault="00DE23C1" w:rsidP="00743CDE">
      <w:r w:rsidRPr="00DE23C1">
        <w:t>TIME: 9:22</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245B11">
        <w:t xml:space="preserve"> 4/10</w:t>
      </w:r>
      <w:r w:rsidR="009D1855">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6B7101" w:rsidRDefault="006B7101" w:rsidP="00743CDE">
      <w:pPr>
        <w:tabs>
          <w:tab w:val="center" w:pos="4320"/>
          <w:tab w:val="decimal" w:pos="7200"/>
        </w:tabs>
      </w:pPr>
    </w:p>
    <w:p w:rsidR="006B7101" w:rsidRDefault="006B7101" w:rsidP="00743CDE">
      <w:pPr>
        <w:tabs>
          <w:tab w:val="center" w:pos="4320"/>
          <w:tab w:val="decimal" w:pos="7200"/>
        </w:tabs>
      </w:pPr>
      <w:bookmarkStart w:id="0" w:name="_GoBack"/>
      <w:bookmarkEnd w:id="0"/>
    </w:p>
    <w:p w:rsidR="00AE3F6F" w:rsidRDefault="00AE3F6F" w:rsidP="00743CDE">
      <w:pPr>
        <w:tabs>
          <w:tab w:val="center" w:pos="4320"/>
          <w:tab w:val="decimal" w:pos="7200"/>
        </w:tabs>
      </w:pPr>
    </w:p>
    <w:p w:rsidR="00AE3F6F" w:rsidRDefault="00AE3F6F" w:rsidP="00743CDE">
      <w:pPr>
        <w:tabs>
          <w:tab w:val="center" w:pos="4320"/>
          <w:tab w:val="decimal" w:pos="7200"/>
        </w:tabs>
      </w:pPr>
    </w:p>
    <w:tbl>
      <w:tblPr>
        <w:tblW w:w="8807" w:type="dxa"/>
        <w:tblLook w:val="04A0" w:firstRow="1" w:lastRow="0" w:firstColumn="1" w:lastColumn="0" w:noHBand="0" w:noVBand="1"/>
      </w:tblPr>
      <w:tblGrid>
        <w:gridCol w:w="1080"/>
        <w:gridCol w:w="3664"/>
        <w:gridCol w:w="2503"/>
        <w:gridCol w:w="1560"/>
      </w:tblGrid>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13860</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City of Plainview</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 xml:space="preserve">HHS Energy </w:t>
            </w:r>
            <w:r w:rsidR="00AD6AFB" w:rsidRPr="007B65C8">
              <w:rPr>
                <w:color w:val="000000"/>
              </w:rPr>
              <w:t>Assistance</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650.00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13861</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Midwest Bank</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Qtrly Loan Pmts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3,246.56</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13862</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City of Plv Housing Authority</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Housing Grant Pmt</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80.00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13863</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Verizon Wireless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Cellphones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489.17</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13864</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Lavern Petersen</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 xml:space="preserve">Snow Removal </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150.00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13865</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Courtesy Ford</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Police Car</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30,315.00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13866</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City of Plv Osm/Plv Housing</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Housing Grant Pmt</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42.00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13867</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Postmaster</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Postage</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6.70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13868</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Madison County Bank</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Qtrly Loan Pmts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10,770.33</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13869</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City of Plainview</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Pool Sales Tax</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9,095.30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13870</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City of Plainview</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Library Sales Tax</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5,507.29</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13871</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City of Plainview</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Manor Sales Tax</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5,507.29</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13872</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City of Plainview</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Eco Dev Sales Tax</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5,507.29</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13873</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New York Life</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Emp Ins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141.70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13874</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Creative Sites LLC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Playground Equip</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1,400.00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13876</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Midwest Bank</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Emp H.S.A. Cont</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300.00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13877</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City of Plainview</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 xml:space="preserve">HHS Energy </w:t>
            </w:r>
            <w:r w:rsidR="00AD6AFB" w:rsidRPr="007B65C8">
              <w:rPr>
                <w:color w:val="000000"/>
              </w:rPr>
              <w:t>Assistance</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145.62</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19806</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City Employees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Payroll 3-15-2018</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21,206.41</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19818</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p>
        </w:tc>
        <w:tc>
          <w:tcPr>
            <w:tcW w:w="2503" w:type="dxa"/>
            <w:tcBorders>
              <w:top w:val="nil"/>
              <w:left w:val="nil"/>
              <w:bottom w:val="nil"/>
              <w:right w:val="nil"/>
            </w:tcBorders>
            <w:shd w:val="clear" w:color="auto" w:fill="auto"/>
            <w:noWrap/>
            <w:hideMark/>
          </w:tcPr>
          <w:p w:rsidR="007B65C8" w:rsidRPr="007B65C8" w:rsidRDefault="007B65C8" w:rsidP="007B65C8">
            <w:pPr>
              <w:jc w:val="center"/>
              <w:rPr>
                <w:sz w:val="20"/>
                <w:szCs w:val="20"/>
              </w:rPr>
            </w:pPr>
          </w:p>
        </w:tc>
        <w:tc>
          <w:tcPr>
            <w:tcW w:w="1560" w:type="dxa"/>
            <w:tcBorders>
              <w:top w:val="nil"/>
              <w:left w:val="nil"/>
              <w:bottom w:val="nil"/>
              <w:right w:val="nil"/>
            </w:tcBorders>
            <w:shd w:val="clear" w:color="auto" w:fill="auto"/>
            <w:noWrap/>
            <w:hideMark/>
          </w:tcPr>
          <w:p w:rsidR="007B65C8" w:rsidRPr="007B65C8" w:rsidRDefault="007B65C8" w:rsidP="007B65C8">
            <w:pPr>
              <w:jc w:val="center"/>
              <w:rPr>
                <w:sz w:val="20"/>
                <w:szCs w:val="20"/>
              </w:rPr>
            </w:pP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19819</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City Employees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Payroll 3-30-2018</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15,062.62</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19826</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p>
        </w:tc>
        <w:tc>
          <w:tcPr>
            <w:tcW w:w="2503" w:type="dxa"/>
            <w:tcBorders>
              <w:top w:val="nil"/>
              <w:left w:val="nil"/>
              <w:bottom w:val="nil"/>
              <w:right w:val="nil"/>
            </w:tcBorders>
            <w:shd w:val="clear" w:color="auto" w:fill="auto"/>
            <w:noWrap/>
            <w:hideMark/>
          </w:tcPr>
          <w:p w:rsidR="007B65C8" w:rsidRPr="007B65C8" w:rsidRDefault="007B65C8" w:rsidP="007B65C8">
            <w:pPr>
              <w:jc w:val="center"/>
              <w:rPr>
                <w:sz w:val="20"/>
                <w:szCs w:val="20"/>
              </w:rPr>
            </w:pPr>
          </w:p>
        </w:tc>
        <w:tc>
          <w:tcPr>
            <w:tcW w:w="1560" w:type="dxa"/>
            <w:tcBorders>
              <w:top w:val="nil"/>
              <w:left w:val="nil"/>
              <w:bottom w:val="nil"/>
              <w:right w:val="nil"/>
            </w:tcBorders>
            <w:shd w:val="clear" w:color="auto" w:fill="auto"/>
            <w:noWrap/>
            <w:hideMark/>
          </w:tcPr>
          <w:p w:rsidR="007B65C8" w:rsidRPr="007B65C8" w:rsidRDefault="007B65C8" w:rsidP="007B65C8">
            <w:pPr>
              <w:jc w:val="center"/>
              <w:rPr>
                <w:sz w:val="20"/>
                <w:szCs w:val="20"/>
              </w:rPr>
            </w:pP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19827</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 A.M. Signs &amp; Graphics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63.81</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19828</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Aflac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Emp Ins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614.64</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19829</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Amanda Drahota</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Meter Refund</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236.15</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19830</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Bill Bonta</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 xml:space="preserve">Svc </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80.00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19831</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Bomgaars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29.97</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19832</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Eileen Bramer</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Reim</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173.50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19833</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Bruce Yosten</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Reim</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42.84</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19834</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Bud's Sanitary Service LLC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4,752.00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19835</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Bush &amp; Roe, Inc.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Balance Due Liability Ins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39,162.50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19836</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Casey's General Stores Inc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Fuel</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1,637.83</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19837</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City of Plainview</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LB840 Loan Pmts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223.21</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19838</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City of Plainview</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Utility Bills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4,481.34</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19839</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City of Plainview C&amp;D Sinking Fund</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Pmt</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2,000.00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19840</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City of Plv Housing Authority</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Housing Grant Pmt</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110.84</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19841</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Classic Rentals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208.32</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19842</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Combined Revenue</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Pmt</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3,168.96</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19843</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Cornhusker Auto Center</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234.37</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19844</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Credit Bureau Services Inc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 xml:space="preserve">Pmt </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75.00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19845</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Curtiss Law Office P.C. L.L.O.</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Pmt</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3,704.00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19846</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Dd Steel</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79.34</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19847</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Department of Energy</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5,121.72</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19848</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Doug Pinkleman Painting</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425.00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19849</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Eakes Office Solutions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274.74</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19850</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Echo Group Inc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64.08</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19851</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Electrical Engineering &amp; Equip Co</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2,168.87</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19852</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Electrical System Sinking Fund</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Pmt</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2,000.00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19853</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Floor Maintenance</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112.92</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19854</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Dearborn National Life Insurance Co</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Emp Ins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132.00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19855</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Great Plains Communications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40.69</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19856</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GreatAmerica Financial Services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Copier Lease</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143.37</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19857</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Hampton Inn</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Hotel Rooms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189.90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19858</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Hometown Leasing</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Copier Lease</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86.00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19859</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Ingram Library Services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Books/Audiobooks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804.07</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19860</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JEO Consulting Group Inc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3,100.00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19861</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Johnson Repair</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753.45</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19862</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Kayton International Inc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218.00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19863</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League of NE Municipalities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Midwinter Conf</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1,075.00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19864</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Light and Siren</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2,075.00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19865</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Mahaska</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58.15</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19866</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Matheson Tri-Gas Inc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27.86</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19867</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Melissa Forbes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Reim</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324.00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19868</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Menards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39.92</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19869</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Michael Corrado</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Meter Refund</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273.25</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19870</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Michael Todd &amp; Co Inc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6.95</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19871</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Mitch's Food Center</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2.68</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19872</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MEAN</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79,463.82</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19873</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NE Public Health Env Lab</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30.00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19874</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NMPP</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955.94</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19875</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NCPPD</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2,415.00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19876</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One Call Concepts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10.62</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19877</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One Office Solutions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40.39</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19878</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Plainview Auto Supply Inc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253.93</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19879</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Plainview Public Schools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Liq. License Fees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650.00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19880</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Plainview Social Center</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Gift Cert.</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75.00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19881</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Plainview Telephone Co</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1,264.90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19882</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Plainview True Value</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21.14</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19883</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Pollard Pumping</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1,530.00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19884</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POSGuys.com</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105.00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19885</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Schaefer Grain Co</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432.00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19886</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Stan Houston Equipment Co. Inc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262.80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19887</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Steinkraus Service</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Fuel/Tires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3,070.34</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19888</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The Country Store</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Flowers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29.53</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19889</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Troy Johnston</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Reim</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9.23</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19890</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Tyler Wells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Reim</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26.50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19891</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Uline</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2,117.94</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19892</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USA Bluebook</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154.00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19893</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Water Tower Bond Acct</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Pmt</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2,800.83</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19894</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Wesco Receivables Corp</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1,615.70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19895</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Western Oil Inc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Fuel</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118.12</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19896</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Zee Medical Service</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24.70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Allied Benefit Service</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Emp Ins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12,136.57</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Black Hills Energy</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Gas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2,138.29</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Comm Bankers Merch Svc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1,007.35</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CrashPlan Pro</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Svc</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9.99</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Deluxe Business Checks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407.13</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EFTPS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Fed. Tax W/H</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5,985.87</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EFTPS</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Fed. Tax W/H</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4,471.22</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Healthplan Services, Inc</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Vision Ins</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199.80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Mass Mutual</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Pension</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2,417.34</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Mass Mutual</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Pension</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2,417.34</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Midwest Bank</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Stop Pmt Fee</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31.00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NE Child Support Pmt Center</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Pmt</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425.00</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NE Child Support Pmt Center</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Pmt</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228.84</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NE Dept of Revenue</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State W/H Tax</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1,406.18</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NE Dept of Revenue</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Sales and Use Tax</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10,277.03</w:t>
            </w:r>
          </w:p>
        </w:tc>
      </w:tr>
      <w:tr w:rsidR="007B65C8" w:rsidRPr="007B65C8" w:rsidTr="007B65C8">
        <w:trPr>
          <w:trHeight w:val="300"/>
        </w:trPr>
        <w:tc>
          <w:tcPr>
            <w:tcW w:w="108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ACH</w:t>
            </w:r>
          </w:p>
        </w:tc>
        <w:tc>
          <w:tcPr>
            <w:tcW w:w="3664"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Subway</w:t>
            </w:r>
          </w:p>
        </w:tc>
        <w:tc>
          <w:tcPr>
            <w:tcW w:w="2503"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Su</w:t>
            </w:r>
          </w:p>
        </w:tc>
        <w:tc>
          <w:tcPr>
            <w:tcW w:w="1560" w:type="dxa"/>
            <w:tcBorders>
              <w:top w:val="nil"/>
              <w:left w:val="nil"/>
              <w:bottom w:val="nil"/>
              <w:right w:val="nil"/>
            </w:tcBorders>
            <w:shd w:val="clear" w:color="auto" w:fill="auto"/>
            <w:noWrap/>
            <w:hideMark/>
          </w:tcPr>
          <w:p w:rsidR="007B65C8" w:rsidRPr="007B65C8" w:rsidRDefault="007B65C8" w:rsidP="007B65C8">
            <w:pPr>
              <w:jc w:val="center"/>
              <w:rPr>
                <w:color w:val="000000"/>
              </w:rPr>
            </w:pPr>
            <w:r w:rsidRPr="007B65C8">
              <w:rPr>
                <w:color w:val="000000"/>
              </w:rPr>
              <w:t>47.36</w:t>
            </w:r>
          </w:p>
        </w:tc>
      </w:tr>
    </w:tbl>
    <w:p w:rsidR="00AE3F6F" w:rsidRPr="001D4CF8" w:rsidRDefault="00AE3F6F" w:rsidP="00743CDE">
      <w:pPr>
        <w:tabs>
          <w:tab w:val="center" w:pos="4320"/>
          <w:tab w:val="decimal" w:pos="7200"/>
        </w:tabs>
      </w:pPr>
    </w:p>
    <w:sectPr w:rsidR="00AE3F6F" w:rsidRPr="001D4CF8" w:rsidSect="006B7101">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9"/>
  </w:num>
  <w:num w:numId="4">
    <w:abstractNumId w:val="17"/>
  </w:num>
  <w:num w:numId="5">
    <w:abstractNumId w:val="24"/>
  </w:num>
  <w:num w:numId="6">
    <w:abstractNumId w:val="4"/>
  </w:num>
  <w:num w:numId="7">
    <w:abstractNumId w:val="6"/>
  </w:num>
  <w:num w:numId="8">
    <w:abstractNumId w:val="0"/>
  </w:num>
  <w:num w:numId="9">
    <w:abstractNumId w:val="10"/>
  </w:num>
  <w:num w:numId="10">
    <w:abstractNumId w:val="16"/>
  </w:num>
  <w:num w:numId="11">
    <w:abstractNumId w:val="12"/>
  </w:num>
  <w:num w:numId="12">
    <w:abstractNumId w:val="14"/>
  </w:num>
  <w:num w:numId="13">
    <w:abstractNumId w:val="20"/>
  </w:num>
  <w:num w:numId="14">
    <w:abstractNumId w:val="21"/>
  </w:num>
  <w:num w:numId="15">
    <w:abstractNumId w:val="2"/>
  </w:num>
  <w:num w:numId="16">
    <w:abstractNumId w:val="1"/>
  </w:num>
  <w:num w:numId="17">
    <w:abstractNumId w:val="23"/>
  </w:num>
  <w:num w:numId="18">
    <w:abstractNumId w:val="3"/>
  </w:num>
  <w:num w:numId="19">
    <w:abstractNumId w:val="15"/>
  </w:num>
  <w:num w:numId="20">
    <w:abstractNumId w:val="18"/>
  </w:num>
  <w:num w:numId="21">
    <w:abstractNumId w:val="11"/>
  </w:num>
  <w:num w:numId="22">
    <w:abstractNumId w:val="5"/>
  </w:num>
  <w:num w:numId="23">
    <w:abstractNumId w:val="19"/>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2DF4"/>
    <w:rsid w:val="000305F9"/>
    <w:rsid w:val="0003248B"/>
    <w:rsid w:val="00042176"/>
    <w:rsid w:val="000432C0"/>
    <w:rsid w:val="000455DE"/>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7AEE"/>
    <w:rsid w:val="000A0AB6"/>
    <w:rsid w:val="000A57D7"/>
    <w:rsid w:val="000B09B7"/>
    <w:rsid w:val="000B1A5E"/>
    <w:rsid w:val="000B6551"/>
    <w:rsid w:val="000B78FE"/>
    <w:rsid w:val="000C0063"/>
    <w:rsid w:val="000C57D5"/>
    <w:rsid w:val="000C5F00"/>
    <w:rsid w:val="000C63D5"/>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C14DE"/>
    <w:rsid w:val="001D0EA0"/>
    <w:rsid w:val="001D3FA6"/>
    <w:rsid w:val="001D4CF8"/>
    <w:rsid w:val="001D78ED"/>
    <w:rsid w:val="001E4370"/>
    <w:rsid w:val="001E4882"/>
    <w:rsid w:val="00200AA1"/>
    <w:rsid w:val="00202E29"/>
    <w:rsid w:val="00205E88"/>
    <w:rsid w:val="002060D4"/>
    <w:rsid w:val="00210425"/>
    <w:rsid w:val="002109D3"/>
    <w:rsid w:val="00211A58"/>
    <w:rsid w:val="002120F3"/>
    <w:rsid w:val="00215256"/>
    <w:rsid w:val="00215417"/>
    <w:rsid w:val="002202E1"/>
    <w:rsid w:val="00237620"/>
    <w:rsid w:val="00245B11"/>
    <w:rsid w:val="002462DD"/>
    <w:rsid w:val="00252EA9"/>
    <w:rsid w:val="00253D01"/>
    <w:rsid w:val="00253D0F"/>
    <w:rsid w:val="002543C6"/>
    <w:rsid w:val="00260D59"/>
    <w:rsid w:val="00270B2C"/>
    <w:rsid w:val="00275CB4"/>
    <w:rsid w:val="00276776"/>
    <w:rsid w:val="00277BF9"/>
    <w:rsid w:val="00285A93"/>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7DC"/>
    <w:rsid w:val="002F253C"/>
    <w:rsid w:val="002F2C85"/>
    <w:rsid w:val="002F5727"/>
    <w:rsid w:val="00301E00"/>
    <w:rsid w:val="00302520"/>
    <w:rsid w:val="00302706"/>
    <w:rsid w:val="00304BC1"/>
    <w:rsid w:val="0030639F"/>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2B14"/>
    <w:rsid w:val="00381F47"/>
    <w:rsid w:val="00382BF3"/>
    <w:rsid w:val="003838FA"/>
    <w:rsid w:val="0038611C"/>
    <w:rsid w:val="00387B89"/>
    <w:rsid w:val="00387E4F"/>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33AEA"/>
    <w:rsid w:val="00437536"/>
    <w:rsid w:val="00443A07"/>
    <w:rsid w:val="00444BBD"/>
    <w:rsid w:val="00454252"/>
    <w:rsid w:val="00457F00"/>
    <w:rsid w:val="00457FBC"/>
    <w:rsid w:val="00462077"/>
    <w:rsid w:val="00462B8B"/>
    <w:rsid w:val="00464AE9"/>
    <w:rsid w:val="004660B7"/>
    <w:rsid w:val="00467733"/>
    <w:rsid w:val="004738B3"/>
    <w:rsid w:val="00474484"/>
    <w:rsid w:val="00474F35"/>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55DB"/>
    <w:rsid w:val="004A619F"/>
    <w:rsid w:val="004B05C6"/>
    <w:rsid w:val="004B1BE3"/>
    <w:rsid w:val="004B2CC2"/>
    <w:rsid w:val="004B3B2F"/>
    <w:rsid w:val="004B457C"/>
    <w:rsid w:val="004B6EC3"/>
    <w:rsid w:val="004C1D73"/>
    <w:rsid w:val="004C5846"/>
    <w:rsid w:val="004C737E"/>
    <w:rsid w:val="004D00D8"/>
    <w:rsid w:val="004D3852"/>
    <w:rsid w:val="004D5F6F"/>
    <w:rsid w:val="004E1FF1"/>
    <w:rsid w:val="004E3334"/>
    <w:rsid w:val="004E421B"/>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E27"/>
    <w:rsid w:val="00533184"/>
    <w:rsid w:val="00536E41"/>
    <w:rsid w:val="00545CE4"/>
    <w:rsid w:val="005513D2"/>
    <w:rsid w:val="00556109"/>
    <w:rsid w:val="0055729D"/>
    <w:rsid w:val="00562F99"/>
    <w:rsid w:val="00563F74"/>
    <w:rsid w:val="0056513F"/>
    <w:rsid w:val="00566A1C"/>
    <w:rsid w:val="005676A3"/>
    <w:rsid w:val="00567D68"/>
    <w:rsid w:val="00570050"/>
    <w:rsid w:val="005736C2"/>
    <w:rsid w:val="005806DB"/>
    <w:rsid w:val="00581DC8"/>
    <w:rsid w:val="00583819"/>
    <w:rsid w:val="005965F5"/>
    <w:rsid w:val="0059660C"/>
    <w:rsid w:val="005A040A"/>
    <w:rsid w:val="005B24D5"/>
    <w:rsid w:val="005B2659"/>
    <w:rsid w:val="005B280C"/>
    <w:rsid w:val="005B30D2"/>
    <w:rsid w:val="005B5CF0"/>
    <w:rsid w:val="005C0329"/>
    <w:rsid w:val="005C1497"/>
    <w:rsid w:val="005C2D83"/>
    <w:rsid w:val="005C3BE0"/>
    <w:rsid w:val="005D03DF"/>
    <w:rsid w:val="005D06C9"/>
    <w:rsid w:val="005D2BF7"/>
    <w:rsid w:val="005D3634"/>
    <w:rsid w:val="005D61FB"/>
    <w:rsid w:val="005E0941"/>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88F"/>
    <w:rsid w:val="00652D44"/>
    <w:rsid w:val="006542D5"/>
    <w:rsid w:val="0065506B"/>
    <w:rsid w:val="00671B80"/>
    <w:rsid w:val="00671F94"/>
    <w:rsid w:val="006728AB"/>
    <w:rsid w:val="006736C3"/>
    <w:rsid w:val="00676E31"/>
    <w:rsid w:val="006810DB"/>
    <w:rsid w:val="00687A2A"/>
    <w:rsid w:val="00691AED"/>
    <w:rsid w:val="00692D6E"/>
    <w:rsid w:val="00694AEE"/>
    <w:rsid w:val="00695E73"/>
    <w:rsid w:val="00696E48"/>
    <w:rsid w:val="006A270D"/>
    <w:rsid w:val="006A5F46"/>
    <w:rsid w:val="006A71AE"/>
    <w:rsid w:val="006B3FA6"/>
    <w:rsid w:val="006B436E"/>
    <w:rsid w:val="006B6131"/>
    <w:rsid w:val="006B7101"/>
    <w:rsid w:val="006B79BE"/>
    <w:rsid w:val="006C3C12"/>
    <w:rsid w:val="006C69EE"/>
    <w:rsid w:val="006C6E74"/>
    <w:rsid w:val="006D2D54"/>
    <w:rsid w:val="006D2F95"/>
    <w:rsid w:val="006D569D"/>
    <w:rsid w:val="006E1904"/>
    <w:rsid w:val="006E7AD8"/>
    <w:rsid w:val="006F3538"/>
    <w:rsid w:val="006F7E41"/>
    <w:rsid w:val="00702C0D"/>
    <w:rsid w:val="00710BD6"/>
    <w:rsid w:val="007117FC"/>
    <w:rsid w:val="0071232F"/>
    <w:rsid w:val="00714130"/>
    <w:rsid w:val="00717495"/>
    <w:rsid w:val="00722DBB"/>
    <w:rsid w:val="00727549"/>
    <w:rsid w:val="0072770F"/>
    <w:rsid w:val="00727A42"/>
    <w:rsid w:val="007333B3"/>
    <w:rsid w:val="00734D7A"/>
    <w:rsid w:val="00743CDE"/>
    <w:rsid w:val="00744AC8"/>
    <w:rsid w:val="00747367"/>
    <w:rsid w:val="00751B1C"/>
    <w:rsid w:val="00756284"/>
    <w:rsid w:val="00763C1B"/>
    <w:rsid w:val="007648DE"/>
    <w:rsid w:val="00764B28"/>
    <w:rsid w:val="00764C97"/>
    <w:rsid w:val="00771950"/>
    <w:rsid w:val="00772BC0"/>
    <w:rsid w:val="0077490C"/>
    <w:rsid w:val="007759FF"/>
    <w:rsid w:val="007800B1"/>
    <w:rsid w:val="00780F77"/>
    <w:rsid w:val="00784F04"/>
    <w:rsid w:val="0079026D"/>
    <w:rsid w:val="00791DC2"/>
    <w:rsid w:val="007A096A"/>
    <w:rsid w:val="007A0E3A"/>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2130"/>
    <w:rsid w:val="00803B32"/>
    <w:rsid w:val="00804F1C"/>
    <w:rsid w:val="00805834"/>
    <w:rsid w:val="00806757"/>
    <w:rsid w:val="00810936"/>
    <w:rsid w:val="008251D2"/>
    <w:rsid w:val="00826FF4"/>
    <w:rsid w:val="00830FA8"/>
    <w:rsid w:val="00836F1F"/>
    <w:rsid w:val="00837C7E"/>
    <w:rsid w:val="0084012C"/>
    <w:rsid w:val="00847EDC"/>
    <w:rsid w:val="0085138A"/>
    <w:rsid w:val="0085452E"/>
    <w:rsid w:val="00856947"/>
    <w:rsid w:val="008624FE"/>
    <w:rsid w:val="008655AE"/>
    <w:rsid w:val="00866025"/>
    <w:rsid w:val="00867CFE"/>
    <w:rsid w:val="0087295F"/>
    <w:rsid w:val="00880140"/>
    <w:rsid w:val="00881D3A"/>
    <w:rsid w:val="00891067"/>
    <w:rsid w:val="008A3AAF"/>
    <w:rsid w:val="008B61C7"/>
    <w:rsid w:val="008C06F1"/>
    <w:rsid w:val="008C0C0D"/>
    <w:rsid w:val="008C27B1"/>
    <w:rsid w:val="008C5553"/>
    <w:rsid w:val="008C5F50"/>
    <w:rsid w:val="008C6AEC"/>
    <w:rsid w:val="008D0A22"/>
    <w:rsid w:val="008D0EFE"/>
    <w:rsid w:val="008D2106"/>
    <w:rsid w:val="008D238E"/>
    <w:rsid w:val="008D7DE3"/>
    <w:rsid w:val="008E4173"/>
    <w:rsid w:val="008E4709"/>
    <w:rsid w:val="008E6B9F"/>
    <w:rsid w:val="008E6CC4"/>
    <w:rsid w:val="008F6194"/>
    <w:rsid w:val="00900072"/>
    <w:rsid w:val="0090112C"/>
    <w:rsid w:val="009029ED"/>
    <w:rsid w:val="00905C2C"/>
    <w:rsid w:val="00911466"/>
    <w:rsid w:val="00914DD9"/>
    <w:rsid w:val="00915D1C"/>
    <w:rsid w:val="009221FB"/>
    <w:rsid w:val="00923CC9"/>
    <w:rsid w:val="00931E66"/>
    <w:rsid w:val="00936345"/>
    <w:rsid w:val="009400E7"/>
    <w:rsid w:val="00940D23"/>
    <w:rsid w:val="00942BB5"/>
    <w:rsid w:val="009457A9"/>
    <w:rsid w:val="00947CA9"/>
    <w:rsid w:val="00956D06"/>
    <w:rsid w:val="00963075"/>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1E4F"/>
    <w:rsid w:val="009A3D4E"/>
    <w:rsid w:val="009A4D90"/>
    <w:rsid w:val="009A5E95"/>
    <w:rsid w:val="009B05B9"/>
    <w:rsid w:val="009C43B3"/>
    <w:rsid w:val="009C623E"/>
    <w:rsid w:val="009D1855"/>
    <w:rsid w:val="009D7430"/>
    <w:rsid w:val="009E05EA"/>
    <w:rsid w:val="009E6CB9"/>
    <w:rsid w:val="009E6D12"/>
    <w:rsid w:val="009F6F8B"/>
    <w:rsid w:val="00A07EC7"/>
    <w:rsid w:val="00A21F3E"/>
    <w:rsid w:val="00A30861"/>
    <w:rsid w:val="00A33467"/>
    <w:rsid w:val="00A3458B"/>
    <w:rsid w:val="00A346A7"/>
    <w:rsid w:val="00A43BA0"/>
    <w:rsid w:val="00A43D78"/>
    <w:rsid w:val="00A51A55"/>
    <w:rsid w:val="00A5201A"/>
    <w:rsid w:val="00A567D8"/>
    <w:rsid w:val="00A577F6"/>
    <w:rsid w:val="00A57941"/>
    <w:rsid w:val="00A600C0"/>
    <w:rsid w:val="00A60617"/>
    <w:rsid w:val="00A61581"/>
    <w:rsid w:val="00A617BE"/>
    <w:rsid w:val="00A623BA"/>
    <w:rsid w:val="00A62ABC"/>
    <w:rsid w:val="00A6327F"/>
    <w:rsid w:val="00A6395D"/>
    <w:rsid w:val="00A71E89"/>
    <w:rsid w:val="00A740A9"/>
    <w:rsid w:val="00A83A24"/>
    <w:rsid w:val="00A85739"/>
    <w:rsid w:val="00A86867"/>
    <w:rsid w:val="00A86F53"/>
    <w:rsid w:val="00A90CC4"/>
    <w:rsid w:val="00A90D80"/>
    <w:rsid w:val="00A960D2"/>
    <w:rsid w:val="00A9685B"/>
    <w:rsid w:val="00AA2605"/>
    <w:rsid w:val="00AA4C86"/>
    <w:rsid w:val="00AB1CDF"/>
    <w:rsid w:val="00AB2462"/>
    <w:rsid w:val="00AB478A"/>
    <w:rsid w:val="00AB7AE3"/>
    <w:rsid w:val="00AC645D"/>
    <w:rsid w:val="00AD1F4D"/>
    <w:rsid w:val="00AD2E54"/>
    <w:rsid w:val="00AD3482"/>
    <w:rsid w:val="00AD6AFB"/>
    <w:rsid w:val="00AD747A"/>
    <w:rsid w:val="00AE2B85"/>
    <w:rsid w:val="00AE3F6F"/>
    <w:rsid w:val="00AF0DE0"/>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57A72"/>
    <w:rsid w:val="00B6722C"/>
    <w:rsid w:val="00B7279E"/>
    <w:rsid w:val="00B72DFB"/>
    <w:rsid w:val="00B81791"/>
    <w:rsid w:val="00B82849"/>
    <w:rsid w:val="00B83C00"/>
    <w:rsid w:val="00B8560C"/>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BF7E59"/>
    <w:rsid w:val="00C00F6A"/>
    <w:rsid w:val="00C0152A"/>
    <w:rsid w:val="00C028B7"/>
    <w:rsid w:val="00C06DD3"/>
    <w:rsid w:val="00C1266A"/>
    <w:rsid w:val="00C12CF8"/>
    <w:rsid w:val="00C33156"/>
    <w:rsid w:val="00C338A9"/>
    <w:rsid w:val="00C35317"/>
    <w:rsid w:val="00C353DD"/>
    <w:rsid w:val="00C36AC4"/>
    <w:rsid w:val="00C40790"/>
    <w:rsid w:val="00C41964"/>
    <w:rsid w:val="00C41D1E"/>
    <w:rsid w:val="00C57AD8"/>
    <w:rsid w:val="00C647E7"/>
    <w:rsid w:val="00C66D90"/>
    <w:rsid w:val="00C7155C"/>
    <w:rsid w:val="00C72366"/>
    <w:rsid w:val="00C74149"/>
    <w:rsid w:val="00C7425E"/>
    <w:rsid w:val="00C81543"/>
    <w:rsid w:val="00C84840"/>
    <w:rsid w:val="00C872FF"/>
    <w:rsid w:val="00C8792C"/>
    <w:rsid w:val="00CA2810"/>
    <w:rsid w:val="00CA3717"/>
    <w:rsid w:val="00CA5AAE"/>
    <w:rsid w:val="00CB000F"/>
    <w:rsid w:val="00CB13CF"/>
    <w:rsid w:val="00CB1ED6"/>
    <w:rsid w:val="00CC20EE"/>
    <w:rsid w:val="00CC46EA"/>
    <w:rsid w:val="00CC4E2F"/>
    <w:rsid w:val="00CC6155"/>
    <w:rsid w:val="00CD603C"/>
    <w:rsid w:val="00CE221F"/>
    <w:rsid w:val="00CE7435"/>
    <w:rsid w:val="00CF5F1D"/>
    <w:rsid w:val="00CF747B"/>
    <w:rsid w:val="00CF75D9"/>
    <w:rsid w:val="00D02403"/>
    <w:rsid w:val="00D02BA7"/>
    <w:rsid w:val="00D056D3"/>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4E14"/>
    <w:rsid w:val="00D55505"/>
    <w:rsid w:val="00D55F30"/>
    <w:rsid w:val="00D66B87"/>
    <w:rsid w:val="00D73E8B"/>
    <w:rsid w:val="00D856C3"/>
    <w:rsid w:val="00D90A68"/>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23D"/>
    <w:rsid w:val="00DD4C73"/>
    <w:rsid w:val="00DD4D40"/>
    <w:rsid w:val="00DE1678"/>
    <w:rsid w:val="00DE23C1"/>
    <w:rsid w:val="00DE25F2"/>
    <w:rsid w:val="00DE28F5"/>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5681"/>
    <w:rsid w:val="00E75B5C"/>
    <w:rsid w:val="00E837C0"/>
    <w:rsid w:val="00E85DCD"/>
    <w:rsid w:val="00E93641"/>
    <w:rsid w:val="00E97105"/>
    <w:rsid w:val="00E97889"/>
    <w:rsid w:val="00EA16FE"/>
    <w:rsid w:val="00EA174C"/>
    <w:rsid w:val="00EA7003"/>
    <w:rsid w:val="00EB0A2A"/>
    <w:rsid w:val="00EB1192"/>
    <w:rsid w:val="00EB3F96"/>
    <w:rsid w:val="00EB44E2"/>
    <w:rsid w:val="00EB73B4"/>
    <w:rsid w:val="00EB798C"/>
    <w:rsid w:val="00EC368A"/>
    <w:rsid w:val="00EC385F"/>
    <w:rsid w:val="00EC4DFD"/>
    <w:rsid w:val="00EC5A84"/>
    <w:rsid w:val="00ED5D84"/>
    <w:rsid w:val="00EE2BF2"/>
    <w:rsid w:val="00EE2D4B"/>
    <w:rsid w:val="00EE2DBC"/>
    <w:rsid w:val="00EE391A"/>
    <w:rsid w:val="00EE3E99"/>
    <w:rsid w:val="00EE407B"/>
    <w:rsid w:val="00EE6A0F"/>
    <w:rsid w:val="00EF42DF"/>
    <w:rsid w:val="00EF4C71"/>
    <w:rsid w:val="00EF6430"/>
    <w:rsid w:val="00EF6982"/>
    <w:rsid w:val="00EF6C20"/>
    <w:rsid w:val="00F0147E"/>
    <w:rsid w:val="00F01B25"/>
    <w:rsid w:val="00F05090"/>
    <w:rsid w:val="00F05ED2"/>
    <w:rsid w:val="00F07917"/>
    <w:rsid w:val="00F12348"/>
    <w:rsid w:val="00F147F4"/>
    <w:rsid w:val="00F15DAE"/>
    <w:rsid w:val="00F162F7"/>
    <w:rsid w:val="00F17BA9"/>
    <w:rsid w:val="00F214E0"/>
    <w:rsid w:val="00F228FC"/>
    <w:rsid w:val="00F254D0"/>
    <w:rsid w:val="00F25B82"/>
    <w:rsid w:val="00F31F88"/>
    <w:rsid w:val="00F35A00"/>
    <w:rsid w:val="00F35B15"/>
    <w:rsid w:val="00F40698"/>
    <w:rsid w:val="00F407CA"/>
    <w:rsid w:val="00F47BA8"/>
    <w:rsid w:val="00F5262E"/>
    <w:rsid w:val="00F533A0"/>
    <w:rsid w:val="00F56E44"/>
    <w:rsid w:val="00F57336"/>
    <w:rsid w:val="00F668AA"/>
    <w:rsid w:val="00F67EEF"/>
    <w:rsid w:val="00F71355"/>
    <w:rsid w:val="00F741F1"/>
    <w:rsid w:val="00F7744B"/>
    <w:rsid w:val="00F96F46"/>
    <w:rsid w:val="00FA4336"/>
    <w:rsid w:val="00FA4C74"/>
    <w:rsid w:val="00FA711A"/>
    <w:rsid w:val="00FB2751"/>
    <w:rsid w:val="00FB2D69"/>
    <w:rsid w:val="00FC403E"/>
    <w:rsid w:val="00FD6CA5"/>
    <w:rsid w:val="00FD7F7E"/>
    <w:rsid w:val="00FE1A63"/>
    <w:rsid w:val="00FE452C"/>
    <w:rsid w:val="00FE793F"/>
    <w:rsid w:val="00FF0420"/>
    <w:rsid w:val="00FF05F7"/>
    <w:rsid w:val="00FF0FC9"/>
    <w:rsid w:val="00FF1E4F"/>
    <w:rsid w:val="00FF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2CF81-09A8-4922-A71C-0E28B767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7</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44</cp:revision>
  <cp:lastPrinted>2018-04-16T16:58:00Z</cp:lastPrinted>
  <dcterms:created xsi:type="dcterms:W3CDTF">2017-10-16T17:06:00Z</dcterms:created>
  <dcterms:modified xsi:type="dcterms:W3CDTF">2018-04-16T17:06:00Z</dcterms:modified>
</cp:coreProperties>
</file>